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right" w:pos="9923"/>
        </w:tabs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0035-</w:t>
      </w:r>
      <w:r>
        <w:rPr>
          <w:rStyle w:val="cat-PhoneNumbergrp-3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3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tabs>
          <w:tab w:val="right" w:pos="9923"/>
        </w:tabs>
        <w:spacing w:before="0" w:after="0"/>
        <w:ind w:firstLine="567"/>
        <w:rPr>
          <w:rStyle w:val="DefaultParagraphFont"/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№10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Style w:val="cat-FIOgrp-1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Style w:val="cat-OrganizationNamegrp-3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</w:t>
      </w:r>
      <w:r>
        <w:rPr>
          <w:rStyle w:val="cat-UserDefined1775215560grp-3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и ордер №</w:t>
      </w:r>
      <w:r>
        <w:rPr>
          <w:rStyle w:val="cat-UserDefined1028382286grp-3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2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Игнашкина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2131189429grp-40rplc-16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микрорайон, </w:t>
      </w:r>
      <w:r>
        <w:rPr>
          <w:rStyle w:val="cat-UserDefined-1504723784grp-4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имеющего среднее 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являющегося военнослужащим, проходящим воинскую службу по контракту на военной должности рядового, </w:t>
      </w:r>
      <w:r>
        <w:rPr>
          <w:rFonts w:ascii="Times New Roman" w:eastAsia="Times New Roman" w:hAnsi="Times New Roman" w:cs="Times New Roman"/>
          <w:sz w:val="28"/>
          <w:szCs w:val="28"/>
        </w:rPr>
        <w:t>в браке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состоящего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проживающего 16 лет с </w:t>
      </w:r>
      <w:r>
        <w:rPr>
          <w:rStyle w:val="cat-FIOgrp-2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получившего копию обвинительного акта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«а»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sz w:val="28"/>
          <w:szCs w:val="28"/>
        </w:rPr>
        <w:t>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115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1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во дворе дома №81 по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умышленно, с целью причинения легкого вреда здоровью, беспричинно, используя малозначительный повод, находясь в общественном месте, явно противопоставляя себя окружающим, то есть из хулиганских побуждений, нанес </w:t>
      </w:r>
      <w:r>
        <w:rPr>
          <w:rStyle w:val="cat-UserDefined1361378046grp-4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один удар кулаком правой руки в область лица последнего.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преступных действий </w:t>
      </w:r>
      <w:r>
        <w:rPr>
          <w:rStyle w:val="cat-FIOgrp-2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361378046grp-4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причинена физическую боль и телесные повреждения в виде</w:t>
      </w:r>
      <w:r>
        <w:rPr>
          <w:rFonts w:ascii="Times New Roman" w:eastAsia="Times New Roman" w:hAnsi="Times New Roman" w:cs="Times New Roman"/>
          <w:sz w:val="28"/>
          <w:szCs w:val="28"/>
        </w:rPr>
        <w:t>кровоподтека с ссадиной век правого глаза с выраженным сужением глазной щели,</w:t>
      </w:r>
      <w:r>
        <w:rPr>
          <w:rFonts w:ascii="Times New Roman" w:eastAsia="Times New Roman" w:hAnsi="Times New Roman" w:cs="Times New Roman"/>
          <w:sz w:val="28"/>
          <w:szCs w:val="28"/>
        </w:rPr>
        <w:t>которые согласно заключения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579205177grp-4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причинили легкий вред здоровью по признаку кратковременного расстройства здоровья продолжительностью не свыше трех недель (21 дня)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(пункт 8.1 приказа Минздравсоцразвития России от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194н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заявил ходатайство о рассмотрении дела в порядке особого производства без проведения судебного разбирательства в общем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 полностью, раскаялся в содеянном, показал, что обвинение ему понятно, он согласен с обвинением и поддерживает свое ходатайство о постановлении приговора без проведения судебного разбирательства, при этом пояснил, что ходатайство заявлено добровольно и после консультации с защитником, осознает характер и последствия постановления приговора без проведения судебного разбирательства в общем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поддержал заявленное ходатайство о рассмотрении дела в порядке особого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выразил согласие на рассмотрение уголовного дела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-1740797406grp-4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выразил согласие на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уголовного дела в особом порядке.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обвиняемый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осознает характер и последствия заявленного им ходатайства, ходатайство было заявлено добровольно и после проведения консультаций с защитником, государственный обвинитель и потерпевший не возражают против заявленного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возможным ходатайство удовлетворить и принять судебное решение без проведения судебного разбирательства в полном объеме.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Обвинение, предъявленное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обосновано и подтверждено собранными по делу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подсудимого суд квалифицируе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по </w:t>
      </w:r>
      <w:r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«а» части 2 статьи 115 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мышленное причинение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легкого вреда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здоровью, вызвавшего кратковременное расстройство здоровья или незначительную стойкую утрату общей трудоспособности,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хулиганских побуждений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наказания, суд в соответствии со статьями 43, 60 Уголовного кодекса Российской Федерации, руководствуясь принципом справедливости, учитывает характер и степень общественной опасности совершенного преступления, относящегося к категории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 подсудимого по добровольной компенсации вреда потерпевшему,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личности подсудимого, который на учёте у врача психиатра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состоящего на учета у </w:t>
      </w:r>
      <w:r>
        <w:rPr>
          <w:rFonts w:ascii="Times New Roman" w:eastAsia="Times New Roman" w:hAnsi="Times New Roman" w:cs="Times New Roman"/>
          <w:sz w:val="28"/>
          <w:szCs w:val="28"/>
        </w:rPr>
        <w:t>врача 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последнего места работы характеризуется положительно,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не привлекался,</w:t>
      </w:r>
      <w:r>
        <w:rPr>
          <w:rFonts w:ascii="Times New Roman" w:eastAsia="Times New Roman" w:hAnsi="Times New Roman" w:cs="Times New Roman"/>
          <w:sz w:val="28"/>
          <w:szCs w:val="28"/>
        </w:rPr>
        <w:t>влияние назначенного наказания на исправление подсудимого и на условия жизни его семьи.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частей 1 и 2 статьи 61 Уголовного кодекса Российской Федерации судом в качестве смягчающих наказание обстоятельств учитывается чистосердечное признание подсудимым своей вины в ходе дознания, признание вины в ходе рассмотрения дела в суде, раскаяние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компенсаци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вреда потерпевшему,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родственников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Отягчающих наказание обстоятельств, предусмотренных статьей 63 Уголовного кодекса Российской Федерации, судом в ходе судебного разбирательства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признания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вины в совершении преступления, личности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помощь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подсудимым </w:t>
      </w:r>
      <w:r>
        <w:rPr>
          <w:rStyle w:val="cat-FIOgrp-2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имеющей ребенка инвалида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группы,наличие матери пенсионного возраста, страдающей сопутствующими заболеваниями и требующей ухода,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добровольной компенсации вреда 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фактических обстоятельств по делу,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положений части 1 и 2 статьи 64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выводу о возможности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ниже низшего предела, предусмотренного частью 2 статьи 115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всю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 по делу, учитывая конкретные обстоятельства совершенного деяния, данные о личности подсудимого,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еим </w:t>
      </w:r>
      <w:r>
        <w:rPr>
          <w:rFonts w:ascii="Times New Roman" w:eastAsia="Times New Roman" w:hAnsi="Times New Roman" w:cs="Times New Roman"/>
          <w:sz w:val="28"/>
          <w:szCs w:val="28"/>
        </w:rPr>
        <w:t>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влияния назначаемого наказания на исправление </w:t>
      </w:r>
      <w:r>
        <w:rPr>
          <w:rStyle w:val="cat-FIOgrp-18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возможным назначить подсудимому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адвокатам по назначению на стадии предварительного следствия и в ходе судебного разбирательства, в силу части 10 статьи 316 Уголовно-процессуального кодекса Российской Федерации в связи с рассмотрением дела в особом порядке судебного разбирательства взысканию с </w:t>
      </w:r>
      <w:r>
        <w:rPr>
          <w:rStyle w:val="cat-FIOgrp-18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подлежат.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вещественных доказательствах по делу суд разрешает в соответствии с требованиями статей 81, 82 Уголовно-процессуального кодекса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заявлялся.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314-316, 322, 323 Уголовно-процессуального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21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2131189429grp-40rplc-44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«а»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115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и назначить ему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статьи 64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размере </w:t>
      </w:r>
      <w:r>
        <w:rPr>
          <w:rStyle w:val="cat-Sumgrp-28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перечисления уголовного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18851621010630008797,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- УФК по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ОП №17 «Ямашевский»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4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5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6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– НБ </w:t>
      </w:r>
      <w:r>
        <w:rPr>
          <w:rStyle w:val="cat-Addressgrp-6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//УФК по РТ,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7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 штраф по уголовному делу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12101920063000879 от </w:t>
      </w:r>
      <w:r>
        <w:rPr>
          <w:rStyle w:val="cat-Dategrp-15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18811603121010000140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Игнашкину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654056619grp-45rplc-54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вступления приговора в законную силу отменить.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 с наружных камер </w:t>
      </w:r>
      <w:r>
        <w:rPr>
          <w:rFonts w:ascii="Times New Roman" w:eastAsia="Times New Roman" w:hAnsi="Times New Roman" w:cs="Times New Roman"/>
          <w:sz w:val="28"/>
          <w:szCs w:val="28"/>
        </w:rPr>
        <w:t>видеонаблюдения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7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хранить при уголовном деле.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10 статьи 316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освободить осужденного </w:t>
      </w:r>
      <w:r>
        <w:rPr>
          <w:rStyle w:val="cat-FIOgrp-21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2131189429grp-40rplc-57"/>
          <w:rFonts w:ascii="Times New Roman" w:eastAsia="Times New Roman" w:hAnsi="Times New Roman" w:cs="Times New Roman"/>
          <w:sz w:val="28"/>
          <w:szCs w:val="28"/>
        </w:rPr>
        <w:t>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уплаты процессуальных издержек, связанных с вознаграждением адвоката по оказанию юридической помощи в ходе дознания и в суде по назначению.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апелляционном порядке в Ново-Савиновский районный суд </w:t>
      </w:r>
      <w:r>
        <w:rPr>
          <w:rStyle w:val="cat-Addressgrp-8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его провозглашения через судебный уча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сток №10 по Ново-Савиновскому судебному району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 соблюдением требований статьи 317 Уголовно-процессуального кодекса Российской Федерации.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(или)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осужденный вправе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тот же срок со дня вручения им судебного решения подать свои возражения в письменном виде,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ходатайствовать о своем участии в рассмотрении уголовного дела судом апелляционной инстанции</w:t>
      </w:r>
      <w:r>
        <w:rPr>
          <w:rFonts w:ascii="Times New Roman" w:eastAsia="Times New Roman" w:hAnsi="Times New Roman" w:cs="Times New Roman"/>
          <w:sz w:val="28"/>
          <w:szCs w:val="28"/>
        </w:rPr>
        <w:t>, поручить осуществление своей защиты избранному защитнику либо ходатайствовать перед судом о назначении защитника, указав об этом в своей жалобе или возражениях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6rplc-6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вступил в законную силу «_____» ___________________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6rplc-6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2rplc-0">
    <w:name w:val="cat-PhoneNumber grp-32 rplc-0"/>
    <w:basedOn w:val="DefaultParagraphFont"/>
  </w:style>
  <w:style w:type="character" w:customStyle="1" w:styleId="cat-PhoneNumbergrp-33rplc-1">
    <w:name w:val="cat-PhoneNumber grp-33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OrganizationNamegrp-30rplc-9">
    <w:name w:val="cat-OrganizationName grp-30 rplc-9"/>
    <w:basedOn w:val="DefaultParagraphFont"/>
  </w:style>
  <w:style w:type="character" w:customStyle="1" w:styleId="cat-FIOgrp-19rplc-10">
    <w:name w:val="cat-FIO grp-19 rplc-10"/>
    <w:basedOn w:val="DefaultParagraphFont"/>
  </w:style>
  <w:style w:type="character" w:customStyle="1" w:styleId="cat-UserDefined1775215560grp-38rplc-11">
    <w:name w:val="cat-UserDefined1775215560 grp-38 rplc-11"/>
    <w:basedOn w:val="DefaultParagraphFont"/>
  </w:style>
  <w:style w:type="character" w:customStyle="1" w:styleId="cat-UserDefined1028382286grp-39rplc-12">
    <w:name w:val="cat-UserDefined1028382286 grp-3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UserDefined2131189429grp-40rplc-16">
    <w:name w:val="cat-UserDefined2131189429 grp-40 rplc-16"/>
    <w:basedOn w:val="DefaultParagraphFont"/>
  </w:style>
  <w:style w:type="character" w:customStyle="1" w:styleId="cat-PassportDatagrp-29rplc-17">
    <w:name w:val="cat-PassportData grp-29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UserDefined-1504723784grp-41rplc-19">
    <w:name w:val="cat-UserDefined-1504723784 grp-41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Timegrp-31rplc-25">
    <w:name w:val="cat-Time grp-3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UserDefined1361378046grp-42rplc-27">
    <w:name w:val="cat-UserDefined1361378046 grp-42 rplc-27"/>
    <w:basedOn w:val="DefaultParagraphFont"/>
  </w:style>
  <w:style w:type="character" w:customStyle="1" w:styleId="cat-FIOgrp-27rplc-29">
    <w:name w:val="cat-FIO grp-27 rplc-29"/>
    <w:basedOn w:val="DefaultParagraphFont"/>
  </w:style>
  <w:style w:type="character" w:customStyle="1" w:styleId="cat-UserDefined1361378046grp-42rplc-30">
    <w:name w:val="cat-UserDefined1361378046 grp-42 rplc-30"/>
    <w:basedOn w:val="DefaultParagraphFont"/>
  </w:style>
  <w:style w:type="character" w:customStyle="1" w:styleId="cat-UserDefined579205177grp-43rplc-31">
    <w:name w:val="cat-UserDefined579205177 grp-43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UserDefined-1740797406grp-44rplc-36">
    <w:name w:val="cat-UserDefined-1740797406 grp-44 rplc-36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24rplc-40">
    <w:name w:val="cat-FIO grp-24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UserDefined2131189429grp-40rplc-44">
    <w:name w:val="cat-UserDefined2131189429 grp-40 rplc-44"/>
    <w:basedOn w:val="DefaultParagraphFont"/>
  </w:style>
  <w:style w:type="character" w:customStyle="1" w:styleId="cat-Sumgrp-28rplc-45">
    <w:name w:val="cat-Sum grp-28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PhoneNumbergrp-34rplc-47">
    <w:name w:val="cat-PhoneNumber grp-34 rplc-47"/>
    <w:basedOn w:val="DefaultParagraphFont"/>
  </w:style>
  <w:style w:type="character" w:customStyle="1" w:styleId="cat-PhoneNumbergrp-35rplc-48">
    <w:name w:val="cat-PhoneNumber grp-35 rplc-48"/>
    <w:basedOn w:val="DefaultParagraphFont"/>
  </w:style>
  <w:style w:type="character" w:customStyle="1" w:styleId="cat-PhoneNumbergrp-36rplc-49">
    <w:name w:val="cat-PhoneNumber grp-36 rplc-49"/>
    <w:basedOn w:val="DefaultParagraphFont"/>
  </w:style>
  <w:style w:type="character" w:customStyle="1" w:styleId="cat-Addressgrp-6rplc-50">
    <w:name w:val="cat-Address grp-6 rplc-50"/>
    <w:basedOn w:val="DefaultParagraphFont"/>
  </w:style>
  <w:style w:type="character" w:customStyle="1" w:styleId="cat-PhoneNumbergrp-37rplc-51">
    <w:name w:val="cat-PhoneNumber grp-37 rplc-51"/>
    <w:basedOn w:val="DefaultParagraphFont"/>
  </w:style>
  <w:style w:type="character" w:customStyle="1" w:styleId="cat-Dategrp-15rplc-52">
    <w:name w:val="cat-Date grp-15 rplc-52"/>
    <w:basedOn w:val="DefaultParagraphFont"/>
  </w:style>
  <w:style w:type="character" w:customStyle="1" w:styleId="cat-UserDefined-654056619grp-45rplc-54">
    <w:name w:val="cat-UserDefined-654056619 grp-45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FIOgrp-21rplc-56">
    <w:name w:val="cat-FIO grp-21 rplc-56"/>
    <w:basedOn w:val="DefaultParagraphFont"/>
  </w:style>
  <w:style w:type="character" w:customStyle="1" w:styleId="cat-UserDefined2131189429grp-40rplc-57">
    <w:name w:val="cat-UserDefined2131189429 grp-40 rplc-57"/>
    <w:basedOn w:val="DefaultParagraphFont"/>
  </w:style>
  <w:style w:type="character" w:customStyle="1" w:styleId="cat-Addressgrp-8rplc-58">
    <w:name w:val="cat-Address grp-8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26rplc-60">
    <w:name w:val="cat-FIO grp-26 rplc-60"/>
    <w:basedOn w:val="DefaultParagraphFont"/>
  </w:style>
  <w:style w:type="character" w:customStyle="1" w:styleId="cat-FIOgrp-26rplc-61">
    <w:name w:val="cat-FIO grp-26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DECA983BBA7D6451F9D35FEBF6C6CAD0EED9A7E67803B607E93567B49A56869F04A47AD0F7B4AC0DD84F522E60100A91FBD856B4C4E571l0s4J" TargetMode="External" /><Relationship Id="rId5" Type="http://schemas.openxmlformats.org/officeDocument/2006/relationships/hyperlink" Target="consultantplus://offline/ref=3AF2D0BEAEBFABDFC8109E4B88402A15969440BB11AF5FAF7A32CF24729D07587E2F8202EC8321D77953E98D09E739FBE58618F6A4957648p6K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