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4C7060" w:rsidRPr="004C7060" w:rsidP="004C7060" w14:paraId="5C5D017E" w14:textId="77777777">
      <w:pPr>
        <w:jc w:val="right"/>
        <w:rPr>
          <w:sz w:val="28"/>
          <w:szCs w:val="28"/>
        </w:rPr>
      </w:pPr>
      <w:r w:rsidRPr="004C7060">
        <w:rPr>
          <w:sz w:val="28"/>
          <w:szCs w:val="28"/>
        </w:rPr>
        <w:t>УИД 16</w:t>
      </w:r>
      <w:r w:rsidRPr="004C7060">
        <w:rPr>
          <w:sz w:val="28"/>
          <w:szCs w:val="28"/>
          <w:lang w:val="en-US"/>
        </w:rPr>
        <w:t>MS</w:t>
      </w:r>
      <w:r w:rsidRPr="004C7060">
        <w:rPr>
          <w:sz w:val="28"/>
          <w:szCs w:val="28"/>
        </w:rPr>
        <w:t>0054-01-2022-001057-44</w:t>
      </w:r>
    </w:p>
    <w:p w:rsidR="004C7060" w:rsidRPr="004C7060" w:rsidP="004C7060" w14:paraId="3214069C" w14:textId="77777777">
      <w:pPr>
        <w:jc w:val="right"/>
        <w:rPr>
          <w:sz w:val="28"/>
          <w:szCs w:val="28"/>
        </w:rPr>
      </w:pPr>
      <w:r w:rsidRPr="004C7060">
        <w:rPr>
          <w:sz w:val="28"/>
          <w:szCs w:val="28"/>
        </w:rPr>
        <w:t>дело № 11-2-702/2022</w:t>
      </w:r>
    </w:p>
    <w:p w:rsidR="00772E13" w:rsidRPr="00772E13" w:rsidP="004C7060" w14:paraId="13FB1C9C" w14:textId="3A42DC8E">
      <w:pPr>
        <w:jc w:val="center"/>
        <w:rPr>
          <w:sz w:val="28"/>
          <w:szCs w:val="28"/>
        </w:rPr>
      </w:pPr>
      <w:r w:rsidRPr="00772E13">
        <w:rPr>
          <w:sz w:val="28"/>
          <w:szCs w:val="28"/>
        </w:rPr>
        <w:t>РЕШЕНИЕ</w:t>
      </w:r>
    </w:p>
    <w:p w:rsidR="00772E13" w:rsidRPr="00772E13" w:rsidP="00772E13" w14:paraId="23853F2D" w14:textId="77777777">
      <w:pPr>
        <w:jc w:val="center"/>
        <w:rPr>
          <w:sz w:val="28"/>
          <w:szCs w:val="28"/>
        </w:rPr>
      </w:pPr>
      <w:r w:rsidRPr="00772E13">
        <w:rPr>
          <w:sz w:val="28"/>
          <w:szCs w:val="28"/>
        </w:rPr>
        <w:t xml:space="preserve">ИМЕНЕМ РОССИЙСКОЙ ФЕДЕРАЦИИ </w:t>
      </w:r>
    </w:p>
    <w:p w:rsidR="00772E13" w:rsidRPr="004C7060" w:rsidP="00772E13" w14:paraId="49D56528" w14:textId="2E5B0E50">
      <w:pPr>
        <w:jc w:val="center"/>
        <w:rPr>
          <w:sz w:val="28"/>
          <w:szCs w:val="28"/>
        </w:rPr>
      </w:pPr>
    </w:p>
    <w:p w:rsidR="004C7060" w:rsidRPr="004C7060" w:rsidP="004C7060" w14:paraId="490F63B0" w14:textId="593FD483">
      <w:pPr>
        <w:pStyle w:val="BodyText"/>
        <w:rPr>
          <w:sz w:val="28"/>
          <w:szCs w:val="28"/>
        </w:rPr>
      </w:pPr>
      <w:r w:rsidRPr="004C7060">
        <w:rPr>
          <w:sz w:val="28"/>
          <w:szCs w:val="28"/>
        </w:rPr>
        <w:t xml:space="preserve">28 июня 2022 года </w:t>
      </w:r>
      <w:r w:rsidRPr="004C7060">
        <w:rPr>
          <w:sz w:val="28"/>
          <w:szCs w:val="28"/>
        </w:rPr>
        <w:tab/>
      </w:r>
      <w:r w:rsidRPr="004C7060">
        <w:rPr>
          <w:sz w:val="28"/>
          <w:szCs w:val="28"/>
        </w:rPr>
        <w:tab/>
      </w:r>
      <w:r w:rsidRPr="004C7060">
        <w:rPr>
          <w:sz w:val="28"/>
          <w:szCs w:val="28"/>
        </w:rPr>
        <w:tab/>
      </w:r>
      <w:r w:rsidRPr="004C7060">
        <w:rPr>
          <w:sz w:val="28"/>
          <w:szCs w:val="28"/>
        </w:rPr>
        <w:tab/>
      </w:r>
      <w:r w:rsidRPr="004C7060">
        <w:rPr>
          <w:sz w:val="28"/>
          <w:szCs w:val="28"/>
        </w:rPr>
        <w:tab/>
        <w:t xml:space="preserve">     </w:t>
      </w:r>
      <w:r w:rsidRPr="004C7060">
        <w:rPr>
          <w:sz w:val="28"/>
          <w:szCs w:val="28"/>
        </w:rPr>
        <w:tab/>
      </w:r>
      <w:r w:rsidRPr="004C7060">
        <w:rPr>
          <w:sz w:val="28"/>
          <w:szCs w:val="28"/>
        </w:rPr>
        <w:tab/>
        <w:t xml:space="preserve">        </w:t>
      </w:r>
      <w:r w:rsidR="001560C7">
        <w:rPr>
          <w:sz w:val="28"/>
          <w:szCs w:val="28"/>
        </w:rPr>
        <w:t xml:space="preserve">               </w:t>
      </w:r>
      <w:r w:rsidRPr="004C7060">
        <w:rPr>
          <w:sz w:val="28"/>
          <w:szCs w:val="28"/>
        </w:rPr>
        <w:t>г. Казань</w:t>
      </w:r>
    </w:p>
    <w:p w:rsidR="004C7060" w:rsidRPr="004C7060" w:rsidP="004C7060" w14:paraId="6E703A24" w14:textId="77777777">
      <w:pPr>
        <w:pStyle w:val="BodyText"/>
        <w:rPr>
          <w:sz w:val="28"/>
          <w:szCs w:val="28"/>
        </w:rPr>
      </w:pPr>
    </w:p>
    <w:p w:rsidR="004C7060" w:rsidRPr="004C7060" w:rsidP="004C7060" w14:paraId="627363CC" w14:textId="77777777">
      <w:pPr>
        <w:pStyle w:val="BodyTextIndent"/>
        <w:rPr>
          <w:sz w:val="28"/>
          <w:szCs w:val="28"/>
        </w:rPr>
      </w:pPr>
      <w:r w:rsidRPr="004C7060">
        <w:rPr>
          <w:sz w:val="28"/>
          <w:szCs w:val="28"/>
        </w:rPr>
        <w:t>Суд в составе мирового судьи судебного участка №11 по Советскому суде</w:t>
      </w:r>
      <w:r w:rsidRPr="004C7060">
        <w:rPr>
          <w:sz w:val="28"/>
          <w:szCs w:val="28"/>
        </w:rPr>
        <w:t>б</w:t>
      </w:r>
      <w:r w:rsidRPr="004C7060">
        <w:rPr>
          <w:sz w:val="28"/>
          <w:szCs w:val="28"/>
        </w:rPr>
        <w:t>ному району города Казани Республики Татарстан Сафина А.Ф.,</w:t>
      </w:r>
    </w:p>
    <w:p w:rsidR="004C7060" w:rsidRPr="004C7060" w:rsidP="004C7060" w14:paraId="7FC87886" w14:textId="77777777">
      <w:pPr>
        <w:pStyle w:val="BodyTextIndent"/>
        <w:rPr>
          <w:sz w:val="28"/>
          <w:szCs w:val="28"/>
        </w:rPr>
      </w:pPr>
      <w:r w:rsidRPr="004C7060">
        <w:rPr>
          <w:sz w:val="28"/>
          <w:szCs w:val="28"/>
        </w:rPr>
        <w:t>при секретаре судебного заседания Салиховой Л.Н.,</w:t>
      </w:r>
    </w:p>
    <w:p w:rsidR="00772E13" w:rsidRPr="004C7060" w:rsidP="004C7060" w14:paraId="43A569F3" w14:textId="27FD46B4">
      <w:pPr>
        <w:pStyle w:val="BodyTextIndent"/>
        <w:rPr>
          <w:sz w:val="28"/>
          <w:szCs w:val="28"/>
        </w:rPr>
      </w:pPr>
      <w:r w:rsidRPr="004C7060">
        <w:rPr>
          <w:sz w:val="28"/>
          <w:szCs w:val="28"/>
        </w:rPr>
        <w:t xml:space="preserve">рассмотрев в открытом судебном заседании гражданское дело по исковому заявлению акционерного общества «Согаз» к Габдулхаковой </w:t>
      </w:r>
      <w:r w:rsidR="002E7BC9">
        <w:rPr>
          <w:sz w:val="28"/>
          <w:szCs w:val="28"/>
        </w:rPr>
        <w:t xml:space="preserve">Р.А. </w:t>
      </w:r>
      <w:r w:rsidRPr="004C7060">
        <w:rPr>
          <w:sz w:val="28"/>
          <w:szCs w:val="28"/>
        </w:rPr>
        <w:t>о взыскании страхового возмещения в порядке суброгации</w:t>
      </w:r>
      <w:r w:rsidRPr="004C7060">
        <w:rPr>
          <w:sz w:val="28"/>
          <w:szCs w:val="28"/>
        </w:rPr>
        <w:t>,</w:t>
      </w:r>
    </w:p>
    <w:p w:rsidR="00CC3D72" w:rsidRPr="00CC3D72" w:rsidP="00CC3D72" w14:paraId="739BD7B2" w14:textId="77777777">
      <w:pPr>
        <w:pStyle w:val="BodyTextIndent"/>
        <w:rPr>
          <w:sz w:val="28"/>
          <w:szCs w:val="28"/>
        </w:rPr>
      </w:pPr>
    </w:p>
    <w:p w:rsidR="00CF07A5" w:rsidRPr="00CC3D72" w:rsidP="00CF07A5" w14:paraId="3CAECA44" w14:textId="77777777">
      <w:pPr>
        <w:adjustRightInd w:val="0"/>
        <w:ind w:firstLine="720"/>
        <w:jc w:val="center"/>
        <w:rPr>
          <w:sz w:val="28"/>
        </w:rPr>
      </w:pPr>
      <w:r w:rsidRPr="00CC3D72">
        <w:rPr>
          <w:sz w:val="28"/>
        </w:rPr>
        <w:t>УСТАНОВИЛ:</w:t>
      </w:r>
    </w:p>
    <w:p w:rsidR="00CF07A5" w:rsidRPr="00CC3D72" w:rsidP="00CF07A5" w14:paraId="18927430" w14:textId="77777777">
      <w:pPr>
        <w:adjustRightInd w:val="0"/>
        <w:ind w:firstLine="720"/>
        <w:jc w:val="both"/>
        <w:rPr>
          <w:sz w:val="28"/>
        </w:rPr>
      </w:pPr>
    </w:p>
    <w:p w:rsidR="004C7060" w:rsidP="00EB3AD5" w14:paraId="49E80DDA" w14:textId="6191CE12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АО «Согаз»</w:t>
      </w:r>
      <w:r w:rsidRPr="00CC3D72" w:rsidR="00EF3F20">
        <w:rPr>
          <w:sz w:val="28"/>
          <w:szCs w:val="28"/>
        </w:rPr>
        <w:t xml:space="preserve"> </w:t>
      </w:r>
      <w:r w:rsidRPr="00CC3D72" w:rsidR="0029583E">
        <w:rPr>
          <w:sz w:val="28"/>
          <w:szCs w:val="28"/>
        </w:rPr>
        <w:t>(далее - истец)</w:t>
      </w:r>
      <w:r w:rsidRPr="00CC3D72" w:rsidR="000662C0">
        <w:rPr>
          <w:sz w:val="28"/>
          <w:szCs w:val="28"/>
        </w:rPr>
        <w:t xml:space="preserve"> </w:t>
      </w:r>
      <w:r>
        <w:rPr>
          <w:sz w:val="28"/>
          <w:szCs w:val="28"/>
        </w:rPr>
        <w:t>обратилось</w:t>
      </w:r>
      <w:r w:rsidR="00EB3AD5">
        <w:rPr>
          <w:sz w:val="28"/>
          <w:szCs w:val="28"/>
        </w:rPr>
        <w:t xml:space="preserve"> </w:t>
      </w:r>
      <w:r w:rsidRPr="00CC3D72" w:rsidR="00607985">
        <w:rPr>
          <w:sz w:val="28"/>
          <w:szCs w:val="28"/>
        </w:rPr>
        <w:t>в суд с исковым заявлением к</w:t>
      </w:r>
      <w:r>
        <w:rPr>
          <w:sz w:val="28"/>
          <w:szCs w:val="28"/>
        </w:rPr>
        <w:t xml:space="preserve"> Га</w:t>
      </w:r>
      <w:r>
        <w:rPr>
          <w:sz w:val="28"/>
          <w:szCs w:val="28"/>
        </w:rPr>
        <w:t>б</w:t>
      </w:r>
      <w:r>
        <w:rPr>
          <w:sz w:val="28"/>
          <w:szCs w:val="28"/>
        </w:rPr>
        <w:t>дулхаковой Р.А.</w:t>
      </w:r>
      <w:r w:rsidR="00B62A68">
        <w:rPr>
          <w:sz w:val="28"/>
          <w:szCs w:val="28"/>
        </w:rPr>
        <w:t xml:space="preserve"> (далее - ответчик)</w:t>
      </w:r>
      <w:r w:rsidRPr="00EB3AD5" w:rsidR="00EB3AD5">
        <w:rPr>
          <w:sz w:val="28"/>
          <w:szCs w:val="28"/>
        </w:rPr>
        <w:t xml:space="preserve"> о </w:t>
      </w:r>
      <w:r>
        <w:rPr>
          <w:sz w:val="28"/>
          <w:szCs w:val="28"/>
        </w:rPr>
        <w:t>взыскании страхового возмещения в порядке суброгации</w:t>
      </w:r>
      <w:r w:rsidRPr="00CC3D72" w:rsidR="004E3E91">
        <w:rPr>
          <w:sz w:val="28"/>
          <w:szCs w:val="28"/>
        </w:rPr>
        <w:t xml:space="preserve">, </w:t>
      </w:r>
      <w:r w:rsidRPr="00CC3D72" w:rsidR="00DD39E8">
        <w:rPr>
          <w:sz w:val="28"/>
          <w:szCs w:val="28"/>
        </w:rPr>
        <w:t xml:space="preserve">указав в обоснование заявленных требований, что </w:t>
      </w:r>
      <w:r w:rsidR="0002405A">
        <w:rPr>
          <w:sz w:val="28"/>
          <w:szCs w:val="28"/>
        </w:rPr>
        <w:t>26 ноября 2018 г</w:t>
      </w:r>
      <w:r w:rsidR="0002405A">
        <w:rPr>
          <w:sz w:val="28"/>
          <w:szCs w:val="28"/>
        </w:rPr>
        <w:t>о</w:t>
      </w:r>
      <w:r w:rsidR="0002405A">
        <w:rPr>
          <w:sz w:val="28"/>
          <w:szCs w:val="28"/>
        </w:rPr>
        <w:t>да между истцом и третьим лицом Туляковым С.А. заключен договор страхования</w:t>
      </w:r>
      <w:r w:rsidR="001560C7">
        <w:rPr>
          <w:sz w:val="28"/>
          <w:szCs w:val="28"/>
        </w:rPr>
        <w:t xml:space="preserve"> №</w:t>
      </w:r>
      <w:r w:rsidR="002E7BC9">
        <w:rPr>
          <w:sz w:val="28"/>
          <w:szCs w:val="28"/>
        </w:rPr>
        <w:t>«данные изъяты»</w:t>
      </w:r>
      <w:r w:rsidR="0002405A">
        <w:rPr>
          <w:sz w:val="28"/>
          <w:szCs w:val="28"/>
        </w:rPr>
        <w:t xml:space="preserve">, в соответствии с которым </w:t>
      </w:r>
      <w:r w:rsidR="001560C7">
        <w:rPr>
          <w:sz w:val="28"/>
          <w:szCs w:val="28"/>
        </w:rPr>
        <w:t>истец застраховал</w:t>
      </w:r>
      <w:r w:rsidR="00BB4D73">
        <w:rPr>
          <w:sz w:val="28"/>
          <w:szCs w:val="28"/>
        </w:rPr>
        <w:t xml:space="preserve"> имущество</w:t>
      </w:r>
      <w:r w:rsidR="0002405A">
        <w:rPr>
          <w:sz w:val="28"/>
          <w:szCs w:val="28"/>
        </w:rPr>
        <w:t xml:space="preserve">, </w:t>
      </w:r>
      <w:r w:rsidR="00BB4D73">
        <w:rPr>
          <w:sz w:val="28"/>
          <w:szCs w:val="28"/>
        </w:rPr>
        <w:t>находящееся</w:t>
      </w:r>
      <w:r w:rsidR="0002405A">
        <w:rPr>
          <w:sz w:val="28"/>
          <w:szCs w:val="28"/>
        </w:rPr>
        <w:t xml:space="preserve"> в квартире, расположенной по адресу: </w:t>
      </w:r>
      <w:r w:rsidR="002E7BC9">
        <w:rPr>
          <w:sz w:val="28"/>
          <w:szCs w:val="28"/>
        </w:rPr>
        <w:t>«данные изъяты»</w:t>
      </w:r>
      <w:r w:rsidR="001560C7">
        <w:rPr>
          <w:sz w:val="28"/>
          <w:szCs w:val="28"/>
        </w:rPr>
        <w:t>, период страхования – 12 месяцев.</w:t>
      </w:r>
    </w:p>
    <w:p w:rsidR="00FE6C8A" w:rsidP="001B21E3" w14:paraId="21C8AD05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период действия договора страхования 07 мая 2019 года </w:t>
      </w:r>
      <w:r w:rsidR="005B579B">
        <w:rPr>
          <w:sz w:val="28"/>
          <w:szCs w:val="28"/>
        </w:rPr>
        <w:t>произошло з</w:t>
      </w:r>
      <w:r w:rsidR="005B579B">
        <w:rPr>
          <w:sz w:val="28"/>
          <w:szCs w:val="28"/>
        </w:rPr>
        <w:t>а</w:t>
      </w:r>
      <w:r w:rsidR="005B579B">
        <w:rPr>
          <w:sz w:val="28"/>
          <w:szCs w:val="28"/>
        </w:rPr>
        <w:t>топление</w:t>
      </w:r>
      <w:r w:rsidR="00357730">
        <w:rPr>
          <w:sz w:val="28"/>
          <w:szCs w:val="28"/>
        </w:rPr>
        <w:t xml:space="preserve"> вышеуказанной квартиры, в результате которого з</w:t>
      </w:r>
      <w:r>
        <w:rPr>
          <w:sz w:val="28"/>
          <w:szCs w:val="28"/>
        </w:rPr>
        <w:t>астрахованному дог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вором имуществу причинен ущерб.</w:t>
      </w:r>
      <w:r>
        <w:rPr>
          <w:sz w:val="28"/>
          <w:szCs w:val="28"/>
        </w:rPr>
        <w:t xml:space="preserve"> </w:t>
      </w:r>
    </w:p>
    <w:p w:rsidR="001B21E3" w:rsidP="001B21E3" w14:paraId="37F02B3B" w14:textId="0133D22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Затопление квартиры, в которой застраховано имущество по договору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хования, произошло из квартиры</w:t>
      </w:r>
      <w:r w:rsidRPr="00DC52C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по адресу: </w:t>
      </w:r>
      <w:r w:rsidR="002E7BC9">
        <w:rPr>
          <w:sz w:val="28"/>
          <w:szCs w:val="28"/>
        </w:rPr>
        <w:t>«данные изъяты»</w:t>
      </w:r>
      <w:r>
        <w:rPr>
          <w:sz w:val="28"/>
          <w:szCs w:val="28"/>
        </w:rPr>
        <w:t>, собственником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является ответчик.</w:t>
      </w:r>
    </w:p>
    <w:p w:rsidR="001560C7" w:rsidP="00EB3AD5" w14:paraId="27BEE5C5" w14:textId="67958CEA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Истец признал наступление страхового случая и произвел выплату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возмещения в размере 34801,75 рублей.</w:t>
      </w:r>
    </w:p>
    <w:p w:rsidR="003330C5" w:rsidP="003330C5" w14:paraId="73B0A20C" w14:textId="6037303B">
      <w:pPr>
        <w:adjustRightInd w:val="0"/>
        <w:ind w:firstLine="720"/>
        <w:jc w:val="both"/>
        <w:rPr>
          <w:sz w:val="28"/>
          <w:szCs w:val="28"/>
        </w:rPr>
      </w:pPr>
      <w:r w:rsidRPr="004F00D6">
        <w:rPr>
          <w:sz w:val="28"/>
          <w:szCs w:val="28"/>
        </w:rPr>
        <w:t>Ссылаясь на указанные обстоятельства</w:t>
      </w:r>
      <w:r w:rsidR="001B21E3">
        <w:rPr>
          <w:sz w:val="28"/>
          <w:szCs w:val="28"/>
        </w:rPr>
        <w:t xml:space="preserve"> и полагая, что убытки, возмещенные по договору страхования, возникли по вине ответчика, </w:t>
      </w:r>
      <w:r w:rsidR="00BD47FA">
        <w:rPr>
          <w:sz w:val="28"/>
          <w:szCs w:val="28"/>
        </w:rPr>
        <w:t>истец просил взыскать с ответчика выплаченное страховое возмещение в порядке суброгации в размере 34801,75 рублей, а также расходы по оплате государственной пошлины в размере 1244,05 рублей.</w:t>
      </w:r>
    </w:p>
    <w:p w:rsidR="00BD47FA" w:rsidP="003330C5" w14:paraId="06E0B61F" w14:textId="3DA569CC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судебном заседании представитель ответчика Кожевников К.А. исковые требования не признал, указав, что </w:t>
      </w:r>
      <w:r w:rsidR="00087B59">
        <w:rPr>
          <w:sz w:val="28"/>
          <w:szCs w:val="28"/>
        </w:rPr>
        <w:t>в соответствии с вступившим в законную силу решением Советского районного суда г. Казани от 16 октября 2019 года по иску Габдулхаковой Р.А. к ООО «СК «Нью-Сити» о возмещении ущерба, Туляков</w:t>
      </w:r>
      <w:r w:rsidR="005B579B">
        <w:rPr>
          <w:sz w:val="28"/>
          <w:szCs w:val="28"/>
        </w:rPr>
        <w:t>ой</w:t>
      </w:r>
      <w:r w:rsidR="00087B59">
        <w:rPr>
          <w:sz w:val="28"/>
          <w:szCs w:val="28"/>
        </w:rPr>
        <w:t xml:space="preserve"> С.В. и Туляков</w:t>
      </w:r>
      <w:r w:rsidR="005B579B">
        <w:rPr>
          <w:sz w:val="28"/>
          <w:szCs w:val="28"/>
        </w:rPr>
        <w:t>а</w:t>
      </w:r>
      <w:r w:rsidR="00087B59">
        <w:rPr>
          <w:sz w:val="28"/>
          <w:szCs w:val="28"/>
        </w:rPr>
        <w:t xml:space="preserve"> С.А. к ООО «СК «Нью-Сити» о возмещении ущерба, Саяхова М.И. к ООО «СК «Нью-Сити» о возмещении ущерба установлено, что залив в квартире по адресу: </w:t>
      </w:r>
      <w:r w:rsidR="002E7BC9">
        <w:rPr>
          <w:sz w:val="28"/>
          <w:szCs w:val="28"/>
        </w:rPr>
        <w:t>«данные изъяты»</w:t>
      </w:r>
      <w:r w:rsidR="00087B59">
        <w:rPr>
          <w:sz w:val="28"/>
          <w:szCs w:val="28"/>
        </w:rPr>
        <w:t>, а также затопление квартиры, имущество в которой застраховано ответчиком, произошли по вине застройщика ООО «СК «Нью-Сити»</w:t>
      </w:r>
      <w:r w:rsidR="005B579B">
        <w:rPr>
          <w:sz w:val="28"/>
          <w:szCs w:val="28"/>
        </w:rPr>
        <w:t>.</w:t>
      </w:r>
    </w:p>
    <w:p w:rsidR="00BD47FA" w:rsidRPr="003330C5" w:rsidP="003330C5" w14:paraId="16E083F2" w14:textId="054DF5F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Представитель третьего лица Туляков Д.С. разрешение исковых требований оставил на усмотрение суда.</w:t>
      </w:r>
    </w:p>
    <w:p w:rsidR="008715B5" w:rsidRPr="00767B89" w:rsidP="00BD47FA" w14:paraId="63106B06" w14:textId="130F9494">
      <w:pPr>
        <w:pStyle w:val="BodyTextIndent"/>
        <w:tabs>
          <w:tab w:val="left" w:pos="720"/>
        </w:tabs>
        <w:rPr>
          <w:sz w:val="28"/>
          <w:szCs w:val="28"/>
        </w:rPr>
      </w:pPr>
      <w:r>
        <w:rPr>
          <w:sz w:val="28"/>
          <w:szCs w:val="28"/>
        </w:rPr>
        <w:t xml:space="preserve">Истец, третье лицо ООО «СК «Нью-Сити» надлежащим </w:t>
      </w:r>
      <w:r w:rsidRPr="00767B89">
        <w:rPr>
          <w:sz w:val="28"/>
          <w:szCs w:val="28"/>
        </w:rPr>
        <w:t>образом извещен</w:t>
      </w:r>
      <w:r>
        <w:rPr>
          <w:sz w:val="28"/>
          <w:szCs w:val="28"/>
        </w:rPr>
        <w:t>ы</w:t>
      </w:r>
      <w:r w:rsidRPr="00767B89">
        <w:rPr>
          <w:sz w:val="28"/>
          <w:szCs w:val="28"/>
        </w:rPr>
        <w:t xml:space="preserve"> о времени и месте рассмотрения дела, </w:t>
      </w:r>
      <w:r>
        <w:rPr>
          <w:sz w:val="28"/>
          <w:szCs w:val="28"/>
        </w:rPr>
        <w:t>в судебное заседание представители ук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занных лиц не явились, истец просил рассмотреть дело в отсутствие своего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ставителя, третье лицо о причинах неявки в судебное заседание своего представ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теля не сообщило, </w:t>
      </w:r>
      <w:r w:rsidRPr="00767B89">
        <w:rPr>
          <w:sz w:val="28"/>
          <w:szCs w:val="28"/>
        </w:rPr>
        <w:t>в связи с чем суд полагает возможным рассмотреть дело в о</w:t>
      </w:r>
      <w:r w:rsidRPr="00767B89">
        <w:rPr>
          <w:sz w:val="28"/>
          <w:szCs w:val="28"/>
        </w:rPr>
        <w:t>т</w:t>
      </w:r>
      <w:r w:rsidRPr="00767B89">
        <w:rPr>
          <w:sz w:val="28"/>
          <w:szCs w:val="28"/>
        </w:rPr>
        <w:t>сутствие неявившихся лиц.</w:t>
      </w:r>
    </w:p>
    <w:p w:rsidR="00A24D92" w:rsidP="00A24D92" w14:paraId="315CABAF" w14:textId="31B20979">
      <w:pPr>
        <w:adjustRightInd w:val="0"/>
        <w:ind w:firstLine="720"/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Выслушав лиц, участвующих в деле, </w:t>
      </w:r>
      <w:r w:rsidR="003D4122">
        <w:rPr>
          <w:sz w:val="28"/>
          <w:szCs w:val="28"/>
        </w:rPr>
        <w:t>исследовав</w:t>
      </w:r>
      <w:r w:rsidRPr="00CC3D72" w:rsidR="00F1338E">
        <w:rPr>
          <w:sz w:val="28"/>
          <w:szCs w:val="28"/>
        </w:rPr>
        <w:t xml:space="preserve"> имеющиеся в деле доказ</w:t>
      </w:r>
      <w:r w:rsidRPr="00CC3D72" w:rsidR="00F1338E">
        <w:rPr>
          <w:sz w:val="28"/>
          <w:szCs w:val="28"/>
        </w:rPr>
        <w:t>а</w:t>
      </w:r>
      <w:r w:rsidRPr="00CC3D72" w:rsidR="00F1338E">
        <w:rPr>
          <w:sz w:val="28"/>
          <w:szCs w:val="28"/>
        </w:rPr>
        <w:t xml:space="preserve">тельства, суд полагает, что </w:t>
      </w:r>
      <w:r w:rsidR="005B579B">
        <w:rPr>
          <w:sz w:val="28"/>
          <w:szCs w:val="28"/>
        </w:rPr>
        <w:t>в удовлетворении исковых требований надлежит отк</w:t>
      </w:r>
      <w:r w:rsidR="005B579B">
        <w:rPr>
          <w:sz w:val="28"/>
          <w:szCs w:val="28"/>
        </w:rPr>
        <w:t>а</w:t>
      </w:r>
      <w:r w:rsidR="005B579B">
        <w:rPr>
          <w:sz w:val="28"/>
          <w:szCs w:val="28"/>
        </w:rPr>
        <w:t>зать.</w:t>
      </w:r>
    </w:p>
    <w:p w:rsidR="00FE6C8A" w:rsidRPr="00FE6C8A" w:rsidP="00FE6C8A" w14:paraId="09325837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В соответствии с пунктами 1 и 2 статьи 929 Гражданского кодекса Росси</w:t>
      </w:r>
      <w:r>
        <w:rPr>
          <w:sz w:val="28"/>
          <w:szCs w:val="28"/>
        </w:rPr>
        <w:t>й</w:t>
      </w:r>
      <w:r>
        <w:rPr>
          <w:sz w:val="28"/>
          <w:szCs w:val="28"/>
        </w:rPr>
        <w:t>ской Федерации п</w:t>
      </w:r>
      <w:r>
        <w:rPr>
          <w:kern w:val="0"/>
          <w:sz w:val="28"/>
          <w:szCs w:val="28"/>
        </w:rPr>
        <w:t>о договору имущественного страхования одна сторона (стр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ховщик) обязуется за обусловленную договором плату (страховую премию) при наступлении предусмот</w:t>
      </w:r>
      <w:r w:rsidRPr="00FE6C8A">
        <w:rPr>
          <w:kern w:val="0"/>
          <w:sz w:val="28"/>
          <w:szCs w:val="28"/>
        </w:rPr>
        <w:t xml:space="preserve">ренного в договоре события </w:t>
      </w:r>
      <w:hyperlink r:id="rId5" w:history="1">
        <w:r w:rsidRPr="00FE6C8A">
          <w:rPr>
            <w:kern w:val="0"/>
            <w:sz w:val="28"/>
            <w:szCs w:val="28"/>
          </w:rPr>
          <w:t>(страхового случая)</w:t>
        </w:r>
      </w:hyperlink>
      <w:r w:rsidRPr="00FE6C8A">
        <w:rPr>
          <w:kern w:val="0"/>
          <w:sz w:val="28"/>
          <w:szCs w:val="28"/>
        </w:rPr>
        <w:t xml:space="preserve"> возм</w:t>
      </w:r>
      <w:r w:rsidRPr="00FE6C8A">
        <w:rPr>
          <w:kern w:val="0"/>
          <w:sz w:val="28"/>
          <w:szCs w:val="28"/>
        </w:rPr>
        <w:t>е</w:t>
      </w:r>
      <w:r w:rsidRPr="00FE6C8A">
        <w:rPr>
          <w:kern w:val="0"/>
          <w:sz w:val="28"/>
          <w:szCs w:val="28"/>
        </w:rPr>
        <w:t>стить другой стороне (страхователю) или иному лицу, в пользу которого закл</w:t>
      </w:r>
      <w:r w:rsidRPr="00FE6C8A">
        <w:rPr>
          <w:kern w:val="0"/>
          <w:sz w:val="28"/>
          <w:szCs w:val="28"/>
        </w:rPr>
        <w:t>ю</w:t>
      </w:r>
      <w:r w:rsidRPr="00FE6C8A">
        <w:rPr>
          <w:kern w:val="0"/>
          <w:sz w:val="28"/>
          <w:szCs w:val="28"/>
        </w:rPr>
        <w:t>чен договор (выгодоприобретателю), причиненные вследствие этого события убытки в застрахованном имуществе либо убытки в связи с иными имуществе</w:t>
      </w:r>
      <w:r w:rsidRPr="00FE6C8A">
        <w:rPr>
          <w:kern w:val="0"/>
          <w:sz w:val="28"/>
          <w:szCs w:val="28"/>
        </w:rPr>
        <w:t>н</w:t>
      </w:r>
      <w:r w:rsidRPr="00FE6C8A">
        <w:rPr>
          <w:kern w:val="0"/>
          <w:sz w:val="28"/>
          <w:szCs w:val="28"/>
        </w:rPr>
        <w:t>ными интересами страхователя (выплатить страховое возмещение) в пределах определенной договором суммы (страховой суммы).</w:t>
      </w:r>
    </w:p>
    <w:p w:rsidR="00FE6C8A" w:rsidRPr="00FE6C8A" w:rsidP="00FE6C8A" w14:paraId="09CE74F4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FE6C8A">
        <w:rPr>
          <w:kern w:val="0"/>
          <w:sz w:val="28"/>
          <w:szCs w:val="28"/>
        </w:rPr>
        <w:t>По договору имущественного страхования могут быть, в частности, застр</w:t>
      </w:r>
      <w:r w:rsidRPr="00FE6C8A">
        <w:rPr>
          <w:kern w:val="0"/>
          <w:sz w:val="28"/>
          <w:szCs w:val="28"/>
        </w:rPr>
        <w:t>а</w:t>
      </w:r>
      <w:r w:rsidRPr="00FE6C8A">
        <w:rPr>
          <w:kern w:val="0"/>
          <w:sz w:val="28"/>
          <w:szCs w:val="28"/>
        </w:rPr>
        <w:t>хованы следующие имущественные интересы:</w:t>
      </w:r>
    </w:p>
    <w:p w:rsidR="00FE6C8A" w:rsidRPr="00FE6C8A" w:rsidP="00FE6C8A" w14:paraId="6514087B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FE6C8A">
        <w:rPr>
          <w:kern w:val="0"/>
          <w:sz w:val="28"/>
          <w:szCs w:val="28"/>
        </w:rPr>
        <w:t>1) риск утраты (гибели), недостачи или повреждения определенного имущ</w:t>
      </w:r>
      <w:r w:rsidRPr="00FE6C8A">
        <w:rPr>
          <w:kern w:val="0"/>
          <w:sz w:val="28"/>
          <w:szCs w:val="28"/>
        </w:rPr>
        <w:t>е</w:t>
      </w:r>
      <w:r w:rsidRPr="00FE6C8A">
        <w:rPr>
          <w:kern w:val="0"/>
          <w:sz w:val="28"/>
          <w:szCs w:val="28"/>
        </w:rPr>
        <w:t xml:space="preserve">ства </w:t>
      </w:r>
      <w:hyperlink r:id="rId6" w:history="1">
        <w:r w:rsidRPr="00FE6C8A">
          <w:rPr>
            <w:kern w:val="0"/>
            <w:sz w:val="28"/>
            <w:szCs w:val="28"/>
          </w:rPr>
          <w:t>(статья 930)</w:t>
        </w:r>
      </w:hyperlink>
      <w:r w:rsidRPr="00FE6C8A">
        <w:rPr>
          <w:kern w:val="0"/>
          <w:sz w:val="28"/>
          <w:szCs w:val="28"/>
        </w:rPr>
        <w:t>;</w:t>
      </w:r>
    </w:p>
    <w:p w:rsidR="00FE6C8A" w:rsidRPr="00FE6C8A" w:rsidP="00FE6C8A" w14:paraId="09469D4B" w14:textId="77777777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FE6C8A">
        <w:rPr>
          <w:kern w:val="0"/>
          <w:sz w:val="28"/>
          <w:szCs w:val="28"/>
        </w:rPr>
        <w:t>2) риск ответственности по обязательствам, возникающим вследствие пр</w:t>
      </w:r>
      <w:r w:rsidRPr="00FE6C8A">
        <w:rPr>
          <w:kern w:val="0"/>
          <w:sz w:val="28"/>
          <w:szCs w:val="28"/>
        </w:rPr>
        <w:t>и</w:t>
      </w:r>
      <w:r w:rsidRPr="00FE6C8A">
        <w:rPr>
          <w:kern w:val="0"/>
          <w:sz w:val="28"/>
          <w:szCs w:val="28"/>
        </w:rPr>
        <w:t>чинения вреда жизни, здоровью или имуществу других лиц, а в случаях, пред</w:t>
      </w:r>
      <w:r w:rsidRPr="00FE6C8A">
        <w:rPr>
          <w:kern w:val="0"/>
          <w:sz w:val="28"/>
          <w:szCs w:val="28"/>
        </w:rPr>
        <w:t>у</w:t>
      </w:r>
      <w:r w:rsidRPr="00FE6C8A">
        <w:rPr>
          <w:kern w:val="0"/>
          <w:sz w:val="28"/>
          <w:szCs w:val="28"/>
        </w:rPr>
        <w:t>смотренных законом, также ответственности по договорам - риск гражданской ответственности (</w:t>
      </w:r>
      <w:hyperlink r:id="rId7" w:history="1">
        <w:r w:rsidRPr="00FE6C8A">
          <w:rPr>
            <w:kern w:val="0"/>
            <w:sz w:val="28"/>
            <w:szCs w:val="28"/>
          </w:rPr>
          <w:t>статьи 931</w:t>
        </w:r>
      </w:hyperlink>
      <w:r w:rsidRPr="00FE6C8A">
        <w:rPr>
          <w:kern w:val="0"/>
          <w:sz w:val="28"/>
          <w:szCs w:val="28"/>
        </w:rPr>
        <w:t xml:space="preserve"> и </w:t>
      </w:r>
      <w:hyperlink r:id="rId8" w:history="1">
        <w:r w:rsidRPr="00FE6C8A">
          <w:rPr>
            <w:kern w:val="0"/>
            <w:sz w:val="28"/>
            <w:szCs w:val="28"/>
          </w:rPr>
          <w:t>932</w:t>
        </w:r>
      </w:hyperlink>
      <w:r w:rsidRPr="00FE6C8A">
        <w:rPr>
          <w:kern w:val="0"/>
          <w:sz w:val="28"/>
          <w:szCs w:val="28"/>
        </w:rPr>
        <w:t>);</w:t>
      </w:r>
    </w:p>
    <w:p w:rsidR="00FE6C8A" w:rsidRPr="00FE6C8A" w:rsidP="00FE6C8A" w14:paraId="382C6BFE" w14:textId="750CF500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FE6C8A">
        <w:rPr>
          <w:kern w:val="0"/>
          <w:sz w:val="28"/>
          <w:szCs w:val="28"/>
        </w:rPr>
        <w:t xml:space="preserve">3) риск убытков от предпринимательской деятельности из-за нарушения своих обязательств контрагентами предпринимателя или изменения условий этой деятельности по не зависящим от предпринимателя обстоятельствам, в том числе риск неполучения ожидаемых доходов - предпринимательский риск </w:t>
      </w:r>
      <w:hyperlink r:id="rId9" w:history="1">
        <w:r w:rsidRPr="00FE6C8A">
          <w:rPr>
            <w:kern w:val="0"/>
            <w:sz w:val="28"/>
            <w:szCs w:val="28"/>
          </w:rPr>
          <w:t>(статья 933)</w:t>
        </w:r>
      </w:hyperlink>
      <w:r w:rsidRPr="00FE6C8A">
        <w:rPr>
          <w:kern w:val="0"/>
          <w:sz w:val="28"/>
          <w:szCs w:val="28"/>
        </w:rPr>
        <w:t>.</w:t>
      </w:r>
    </w:p>
    <w:p w:rsidR="00FE6C8A" w:rsidP="00FE6C8A" w14:paraId="35BD6CDE" w14:textId="73701075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Согласно пункту 1 статьи 965 Гражданского кодекса Российской Федерации, е</w:t>
      </w:r>
      <w:r>
        <w:rPr>
          <w:kern w:val="0"/>
          <w:sz w:val="28"/>
          <w:szCs w:val="28"/>
        </w:rPr>
        <w:t>сли договором имущественного страхования не предусмотрено иное, к страхо</w:t>
      </w:r>
      <w:r>
        <w:rPr>
          <w:kern w:val="0"/>
          <w:sz w:val="28"/>
          <w:szCs w:val="28"/>
        </w:rPr>
        <w:t>в</w:t>
      </w:r>
      <w:r>
        <w:rPr>
          <w:kern w:val="0"/>
          <w:sz w:val="28"/>
          <w:szCs w:val="28"/>
        </w:rPr>
        <w:t>щику, выплатившему страховое возмещение, переходит в пределах выплаченной суммы право требования, которое страхователь (выгодоприобретатель) имеет к лицу, ответственному за убытки, возмещенные в результате страхования. Однако условие договора, исключающее переход к страховщику права требования к лицу, умышленно причинившему убытки, ничтожно.</w:t>
      </w:r>
    </w:p>
    <w:p w:rsidR="00FE6C8A" w:rsidP="00FE6C8A" w14:paraId="1BCEF739" w14:textId="28310655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Как предусмотрено статьей 210 Гражданского кодекса Российской Федер</w:t>
      </w:r>
      <w:r>
        <w:rPr>
          <w:kern w:val="0"/>
          <w:sz w:val="28"/>
          <w:szCs w:val="28"/>
        </w:rPr>
        <w:t>а</w:t>
      </w:r>
      <w:r>
        <w:rPr>
          <w:kern w:val="0"/>
          <w:sz w:val="28"/>
          <w:szCs w:val="28"/>
        </w:rPr>
        <w:t>ции, собственник несет бремя содержания принадлежащего ему имущества, если иное не предусмотрено законом или договором.</w:t>
      </w:r>
    </w:p>
    <w:p w:rsidR="00FE6C8A" w:rsidP="00FE6C8A" w14:paraId="6236B8A2" w14:textId="77777777">
      <w:pPr>
        <w:pStyle w:val="BodyTextIndent2"/>
        <w:rPr>
          <w:kern w:val="0"/>
          <w:szCs w:val="28"/>
        </w:rPr>
      </w:pPr>
      <w:r w:rsidRPr="00FE6C8A">
        <w:t xml:space="preserve">На основании пунктов 1 и 2 статьи 1064 Гражданского кодекса Российской Федерации </w:t>
      </w:r>
      <w:r>
        <w:t>вр</w:t>
      </w:r>
      <w:r>
        <w:rPr>
          <w:kern w:val="0"/>
          <w:szCs w:val="28"/>
        </w:rPr>
        <w:t xml:space="preserve">ед, </w:t>
      </w:r>
      <w:hyperlink r:id="rId10" w:history="1">
        <w:r w:rsidRPr="00FE6C8A">
          <w:rPr>
            <w:kern w:val="0"/>
            <w:szCs w:val="28"/>
          </w:rPr>
          <w:t>причиненный</w:t>
        </w:r>
      </w:hyperlink>
      <w:r w:rsidRPr="00FE6C8A">
        <w:rPr>
          <w:kern w:val="0"/>
          <w:szCs w:val="28"/>
        </w:rPr>
        <w:t xml:space="preserve"> личности или имуществу гражданина, а также </w:t>
      </w:r>
      <w:r w:rsidRPr="00FE6C8A">
        <w:rPr>
          <w:kern w:val="0"/>
          <w:szCs w:val="28"/>
        </w:rPr>
        <w:t>вред, причиненный имуществу юридического лица, подлежит возмещению в по</w:t>
      </w:r>
      <w:r w:rsidRPr="00FE6C8A">
        <w:rPr>
          <w:kern w:val="0"/>
          <w:szCs w:val="28"/>
        </w:rPr>
        <w:t>л</w:t>
      </w:r>
      <w:r w:rsidRPr="00FE6C8A">
        <w:rPr>
          <w:kern w:val="0"/>
          <w:szCs w:val="28"/>
        </w:rPr>
        <w:t>ном объеме лицом, причинившим вред.</w:t>
      </w:r>
    </w:p>
    <w:p w:rsidR="00FE6C8A" w:rsidRPr="00FE6C8A" w:rsidP="00FE6C8A" w14:paraId="1CC2C607" w14:textId="6856062D">
      <w:pPr>
        <w:pStyle w:val="BodyTextIndent2"/>
        <w:rPr>
          <w:kern w:val="0"/>
          <w:szCs w:val="28"/>
        </w:rPr>
      </w:pPr>
      <w:r w:rsidRPr="00FE6C8A">
        <w:rPr>
          <w:kern w:val="0"/>
          <w:szCs w:val="28"/>
        </w:rPr>
        <w:t>Лицо, причинившее вред, освобождается от возмещения вреда, если док</w:t>
      </w:r>
      <w:r w:rsidRPr="00FE6C8A">
        <w:rPr>
          <w:kern w:val="0"/>
          <w:szCs w:val="28"/>
        </w:rPr>
        <w:t>а</w:t>
      </w:r>
      <w:r w:rsidRPr="00FE6C8A">
        <w:rPr>
          <w:kern w:val="0"/>
          <w:szCs w:val="28"/>
        </w:rPr>
        <w:t>жет, что вред причинен не по его вине. Законом может быть предусмотрено во</w:t>
      </w:r>
      <w:r w:rsidRPr="00FE6C8A">
        <w:rPr>
          <w:kern w:val="0"/>
          <w:szCs w:val="28"/>
        </w:rPr>
        <w:t>з</w:t>
      </w:r>
      <w:r w:rsidRPr="00FE6C8A">
        <w:rPr>
          <w:kern w:val="0"/>
          <w:szCs w:val="28"/>
        </w:rPr>
        <w:t>мещение вреда и при отсутствии вины причинителя вреда.</w:t>
      </w:r>
    </w:p>
    <w:p w:rsidR="003E0558" w:rsidRPr="00CC3D72" w:rsidP="003E0558" w14:paraId="4D1E4397" w14:textId="4ED122A4">
      <w:pPr>
        <w:pStyle w:val="BodyTextIndent2"/>
        <w:rPr>
          <w:kern w:val="0"/>
        </w:rPr>
      </w:pPr>
      <w:r>
        <w:t>В</w:t>
      </w:r>
      <w:r w:rsidRPr="00CC3D72">
        <w:t xml:space="preserve"> соответствии с частью 1 статьи 56 Гражданского процессуального кодекса Российской Федерации к</w:t>
      </w:r>
      <w:r w:rsidRPr="00CC3D72">
        <w:rPr>
          <w:kern w:val="0"/>
        </w:rPr>
        <w:t>аждая сторона должна доказать те обстоятельства, на к</w:t>
      </w:r>
      <w:r w:rsidRPr="00CC3D72">
        <w:rPr>
          <w:kern w:val="0"/>
        </w:rPr>
        <w:t>о</w:t>
      </w:r>
      <w:r w:rsidRPr="00CC3D72">
        <w:rPr>
          <w:kern w:val="0"/>
        </w:rPr>
        <w:t>торые она ссылается как на основания своих требований и возражений, если иное не предусмотрено федеральным законом.</w:t>
      </w:r>
    </w:p>
    <w:p w:rsidR="003E0558" w:rsidRPr="00CC3D72" w:rsidP="003E0558" w14:paraId="1D13CD47" w14:textId="77777777">
      <w:pPr>
        <w:suppressAutoHyphens/>
        <w:ind w:firstLine="709"/>
        <w:jc w:val="both"/>
        <w:rPr>
          <w:kern w:val="0"/>
          <w:sz w:val="28"/>
          <w:szCs w:val="28"/>
        </w:rPr>
      </w:pPr>
      <w:r w:rsidRPr="00CC3D72">
        <w:rPr>
          <w:sz w:val="28"/>
          <w:szCs w:val="28"/>
        </w:rPr>
        <w:t>На основании статьи 67 Гражданского процессуального кодекса Российской Федерации с</w:t>
      </w:r>
      <w:r w:rsidRPr="00CC3D72">
        <w:rPr>
          <w:kern w:val="0"/>
          <w:sz w:val="28"/>
          <w:szCs w:val="28"/>
        </w:rPr>
        <w:t>уд оценивает доказательства по своему внутреннему убеждению, основанному на всестороннем, полном, объективном и непосредственном исследовании имеющихся в деле доказательств.</w:t>
      </w:r>
    </w:p>
    <w:p w:rsidR="005B579B" w:rsidP="005B579B" w14:paraId="1594939F" w14:textId="6D97CA33">
      <w:pPr>
        <w:adjustRightInd w:val="0"/>
        <w:ind w:firstLine="720"/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Судом установлено, что </w:t>
      </w:r>
      <w:r>
        <w:rPr>
          <w:sz w:val="28"/>
          <w:szCs w:val="28"/>
        </w:rPr>
        <w:t>26 ноября 2018 года между истцом и третьим лицом Туляковым С.А. заключен договор страхования №</w:t>
      </w:r>
      <w:r w:rsidR="002E7BC9">
        <w:rPr>
          <w:sz w:val="28"/>
          <w:szCs w:val="28"/>
        </w:rPr>
        <w:t>«данные изъяты»</w:t>
      </w:r>
      <w:r>
        <w:rPr>
          <w:sz w:val="28"/>
          <w:szCs w:val="28"/>
        </w:rPr>
        <w:t>, в соотве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ствии с которым истец застраховал </w:t>
      </w:r>
      <w:r w:rsidR="00BB4D73">
        <w:rPr>
          <w:sz w:val="28"/>
          <w:szCs w:val="28"/>
        </w:rPr>
        <w:t>имущество</w:t>
      </w:r>
      <w:r>
        <w:rPr>
          <w:sz w:val="28"/>
          <w:szCs w:val="28"/>
        </w:rPr>
        <w:t xml:space="preserve">, </w:t>
      </w:r>
      <w:r w:rsidR="00BB4D73">
        <w:rPr>
          <w:sz w:val="28"/>
          <w:szCs w:val="28"/>
        </w:rPr>
        <w:t xml:space="preserve">находящееся </w:t>
      </w:r>
      <w:r>
        <w:rPr>
          <w:sz w:val="28"/>
          <w:szCs w:val="28"/>
        </w:rPr>
        <w:t>в квартире, распол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женной по адресу: </w:t>
      </w:r>
      <w:r w:rsidR="002E7BC9">
        <w:rPr>
          <w:sz w:val="28"/>
          <w:szCs w:val="28"/>
        </w:rPr>
        <w:t>«данные изъяты»</w:t>
      </w:r>
      <w:r>
        <w:rPr>
          <w:sz w:val="28"/>
          <w:szCs w:val="28"/>
        </w:rPr>
        <w:t>, период стр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хования – 12 месяцев.</w:t>
      </w:r>
    </w:p>
    <w:p w:rsidR="005B579B" w:rsidP="005B579B" w14:paraId="7FEFF5F4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период действия договора страхования 07 мая 2019 года произошел залив вышеуказанной квартиры, в результате которого застрахованному договором имуществу причинен ущерб.</w:t>
      </w:r>
    </w:p>
    <w:p w:rsidR="00DC52CE" w:rsidP="00DC52CE" w14:paraId="382BA22D" w14:textId="006F03E6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Затопление квартиры</w:t>
      </w:r>
      <w:r w:rsidR="001B21E3">
        <w:rPr>
          <w:sz w:val="28"/>
          <w:szCs w:val="28"/>
        </w:rPr>
        <w:t>, в которой застраховано имущество по договору стр</w:t>
      </w:r>
      <w:r w:rsidR="001B21E3">
        <w:rPr>
          <w:sz w:val="28"/>
          <w:szCs w:val="28"/>
        </w:rPr>
        <w:t>а</w:t>
      </w:r>
      <w:r w:rsidR="001B21E3">
        <w:rPr>
          <w:sz w:val="28"/>
          <w:szCs w:val="28"/>
        </w:rPr>
        <w:t>хования,</w:t>
      </w:r>
      <w:r>
        <w:rPr>
          <w:sz w:val="28"/>
          <w:szCs w:val="28"/>
        </w:rPr>
        <w:t xml:space="preserve"> произошло из квартиры</w:t>
      </w:r>
      <w:r w:rsidRPr="00DC52CE">
        <w:rPr>
          <w:sz w:val="28"/>
          <w:szCs w:val="28"/>
        </w:rPr>
        <w:t xml:space="preserve"> </w:t>
      </w:r>
      <w:r w:rsidR="002E7BC9">
        <w:rPr>
          <w:sz w:val="28"/>
          <w:szCs w:val="28"/>
        </w:rPr>
        <w:t xml:space="preserve">по адресу: </w:t>
      </w:r>
      <w:r w:rsidR="002E7BC9">
        <w:rPr>
          <w:sz w:val="28"/>
          <w:szCs w:val="28"/>
        </w:rPr>
        <w:t>«данные изъяты»</w:t>
      </w:r>
      <w:r>
        <w:rPr>
          <w:sz w:val="28"/>
          <w:szCs w:val="28"/>
        </w:rPr>
        <w:t>, собственником к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торой является ответчик.</w:t>
      </w:r>
    </w:p>
    <w:p w:rsidR="005B579B" w:rsidP="005B579B" w14:paraId="3AF13E95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Истец признал наступление страхового случая и произвел выплату страх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вого возмещения в размере 34801,75 рублей.</w:t>
      </w:r>
    </w:p>
    <w:p w:rsidR="003C2595" w:rsidP="003C2595" w14:paraId="4C530FBD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Указанные обстоятельства сторонами не оспариваются.</w:t>
      </w:r>
    </w:p>
    <w:p w:rsidR="001B21E3" w:rsidP="005B579B" w14:paraId="7C02BA7F" w14:textId="785BE74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указывает истец, убытки, которые возмещены по договору страхования, возникли по вине </w:t>
      </w:r>
      <w:r w:rsidR="00FE6C8A">
        <w:rPr>
          <w:sz w:val="28"/>
          <w:szCs w:val="28"/>
        </w:rPr>
        <w:t>ответчика</w:t>
      </w:r>
      <w:r>
        <w:rPr>
          <w:sz w:val="28"/>
          <w:szCs w:val="28"/>
        </w:rPr>
        <w:t>, который является собственником квартиры, из кот</w:t>
      </w:r>
      <w:r>
        <w:rPr>
          <w:sz w:val="28"/>
          <w:szCs w:val="28"/>
        </w:rPr>
        <w:t>о</w:t>
      </w:r>
      <w:r>
        <w:rPr>
          <w:sz w:val="28"/>
          <w:szCs w:val="28"/>
        </w:rPr>
        <w:t>рой произошло затопление имущества, застрахованного по договору страхования.</w:t>
      </w:r>
    </w:p>
    <w:p w:rsidR="003C2595" w:rsidP="005B579B" w14:paraId="3EFCBA29" w14:textId="078E5FED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Ответчик с указанным не согласен, ссылается на вину иного лица.</w:t>
      </w:r>
    </w:p>
    <w:p w:rsidR="008947BA" w:rsidP="003E0558" w14:paraId="0332DC7B" w14:textId="763650B8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Разрешая возникший меж</w:t>
      </w:r>
      <w:r w:rsidR="005B7563">
        <w:rPr>
          <w:sz w:val="28"/>
          <w:szCs w:val="28"/>
        </w:rPr>
        <w:t>д</w:t>
      </w:r>
      <w:r>
        <w:rPr>
          <w:sz w:val="28"/>
          <w:szCs w:val="28"/>
        </w:rPr>
        <w:t>у сторонами спор, суд исходит из следующего.</w:t>
      </w:r>
    </w:p>
    <w:p w:rsidR="003C2595" w:rsidP="00667945" w14:paraId="5ACF7A27" w14:textId="61D7ACE4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kern w:val="0"/>
          <w:sz w:val="28"/>
          <w:szCs w:val="28"/>
        </w:rPr>
        <w:t>Как следует из акта осмотра от 08 мая 2019 года</w:t>
      </w:r>
      <w:r w:rsidR="00FE6C8A">
        <w:rPr>
          <w:kern w:val="0"/>
          <w:sz w:val="28"/>
          <w:szCs w:val="28"/>
        </w:rPr>
        <w:t>,</w:t>
      </w:r>
      <w:r>
        <w:rPr>
          <w:kern w:val="0"/>
          <w:sz w:val="28"/>
          <w:szCs w:val="28"/>
        </w:rPr>
        <w:t xml:space="preserve"> причиной затопления квартиры </w:t>
      </w:r>
      <w:r w:rsidR="002E7BC9">
        <w:rPr>
          <w:sz w:val="28"/>
          <w:szCs w:val="28"/>
        </w:rPr>
        <w:t>«данные изъяты»</w:t>
      </w:r>
      <w:r w:rsidR="002E7BC9">
        <w:rPr>
          <w:sz w:val="28"/>
          <w:szCs w:val="28"/>
        </w:rPr>
        <w:t xml:space="preserve"> </w:t>
      </w:r>
      <w:r>
        <w:rPr>
          <w:kern w:val="0"/>
          <w:sz w:val="28"/>
          <w:szCs w:val="28"/>
        </w:rPr>
        <w:t>указан</w:t>
      </w:r>
      <w:r w:rsidR="001B21E3">
        <w:rPr>
          <w:kern w:val="0"/>
          <w:sz w:val="28"/>
          <w:szCs w:val="28"/>
        </w:rPr>
        <w:t xml:space="preserve">а </w:t>
      </w:r>
      <w:r>
        <w:rPr>
          <w:kern w:val="0"/>
          <w:sz w:val="28"/>
          <w:szCs w:val="28"/>
        </w:rPr>
        <w:t>«протечка из квартиры №603», в которой «выбило глушку на фильтре грубой очистки после запорной арматуры границы ра</w:t>
      </w:r>
      <w:r>
        <w:rPr>
          <w:kern w:val="0"/>
          <w:sz w:val="28"/>
          <w:szCs w:val="28"/>
        </w:rPr>
        <w:t>з</w:t>
      </w:r>
      <w:r>
        <w:rPr>
          <w:kern w:val="0"/>
          <w:sz w:val="28"/>
          <w:szCs w:val="28"/>
        </w:rPr>
        <w:t>дела по кухонному стояку ХВС».</w:t>
      </w:r>
    </w:p>
    <w:p w:rsidR="00992343" w:rsidP="00667945" w14:paraId="0E1F0D2B" w14:textId="31F12DAD">
      <w:pPr>
        <w:adjustRightInd w:val="0"/>
        <w:ind w:firstLine="720"/>
        <w:jc w:val="both"/>
        <w:rPr>
          <w:sz w:val="28"/>
          <w:szCs w:val="28"/>
        </w:rPr>
      </w:pPr>
      <w:r>
        <w:rPr>
          <w:kern w:val="0"/>
          <w:sz w:val="28"/>
          <w:szCs w:val="28"/>
        </w:rPr>
        <w:t>Вместе с этим,</w:t>
      </w:r>
      <w:r w:rsidR="003C2595">
        <w:rPr>
          <w:kern w:val="0"/>
          <w:sz w:val="28"/>
          <w:szCs w:val="28"/>
        </w:rPr>
        <w:t xml:space="preserve"> </w:t>
      </w:r>
      <w:r w:rsidR="003B196E">
        <w:rPr>
          <w:kern w:val="0"/>
          <w:sz w:val="28"/>
          <w:szCs w:val="28"/>
        </w:rPr>
        <w:t xml:space="preserve">как следует </w:t>
      </w:r>
      <w:r w:rsidR="003C2595">
        <w:rPr>
          <w:kern w:val="0"/>
          <w:sz w:val="28"/>
          <w:szCs w:val="28"/>
        </w:rPr>
        <w:t xml:space="preserve">из вступившего в законную силу решения </w:t>
      </w:r>
      <w:r w:rsidR="003C2595">
        <w:rPr>
          <w:sz w:val="28"/>
          <w:szCs w:val="28"/>
        </w:rPr>
        <w:t>С</w:t>
      </w:r>
      <w:r w:rsidR="003C2595">
        <w:rPr>
          <w:sz w:val="28"/>
          <w:szCs w:val="28"/>
        </w:rPr>
        <w:t>о</w:t>
      </w:r>
      <w:r w:rsidR="003C2595">
        <w:rPr>
          <w:sz w:val="28"/>
          <w:szCs w:val="28"/>
        </w:rPr>
        <w:t>ветского районного суда г. Казани от 16 октября 2019 года</w:t>
      </w:r>
      <w:r w:rsidR="003B196E">
        <w:rPr>
          <w:sz w:val="28"/>
          <w:szCs w:val="28"/>
        </w:rPr>
        <w:t xml:space="preserve"> по гражданскому делу по</w:t>
      </w:r>
      <w:r w:rsidR="003C2595">
        <w:rPr>
          <w:sz w:val="28"/>
          <w:szCs w:val="28"/>
        </w:rPr>
        <w:t xml:space="preserve"> иску Габдулхаковой Р.А. к ООО «СК «Нью-Сити» о возмещении ущерба, Тул</w:t>
      </w:r>
      <w:r w:rsidR="003C2595">
        <w:rPr>
          <w:sz w:val="28"/>
          <w:szCs w:val="28"/>
        </w:rPr>
        <w:t>я</w:t>
      </w:r>
      <w:r w:rsidR="003C2595">
        <w:rPr>
          <w:sz w:val="28"/>
          <w:szCs w:val="28"/>
        </w:rPr>
        <w:t>ковой С.В. и Тулякова С.А. к ООО «СК «Нью-Сити» о возмещении ущерба, Са</w:t>
      </w:r>
      <w:r w:rsidR="003C2595">
        <w:rPr>
          <w:sz w:val="28"/>
          <w:szCs w:val="28"/>
        </w:rPr>
        <w:t>я</w:t>
      </w:r>
      <w:r w:rsidR="003C2595">
        <w:rPr>
          <w:sz w:val="28"/>
          <w:szCs w:val="28"/>
        </w:rPr>
        <w:t>хова М.И. к ООО «СК «Нью-Сити» о возмещении ущерба,</w:t>
      </w:r>
      <w:r w:rsidR="00D3476E">
        <w:rPr>
          <w:sz w:val="28"/>
          <w:szCs w:val="28"/>
        </w:rPr>
        <w:t xml:space="preserve"> </w:t>
      </w:r>
      <w:r>
        <w:rPr>
          <w:sz w:val="28"/>
          <w:szCs w:val="28"/>
        </w:rPr>
        <w:t>ранее судом рассма</w:t>
      </w:r>
      <w:r>
        <w:rPr>
          <w:sz w:val="28"/>
          <w:szCs w:val="28"/>
        </w:rPr>
        <w:t>т</w:t>
      </w:r>
      <w:r>
        <w:rPr>
          <w:sz w:val="28"/>
          <w:szCs w:val="28"/>
        </w:rPr>
        <w:t>ривались</w:t>
      </w:r>
      <w:r w:rsidR="00D3476E">
        <w:rPr>
          <w:sz w:val="28"/>
          <w:szCs w:val="28"/>
        </w:rPr>
        <w:t xml:space="preserve"> требования Габдулхаковой Р.А. и Тулякова С.А. о возмещении ущер</w:t>
      </w:r>
      <w:r>
        <w:rPr>
          <w:sz w:val="28"/>
          <w:szCs w:val="28"/>
        </w:rPr>
        <w:t>ба в связи с затоплением квартир 07 мая 2019 года.</w:t>
      </w:r>
    </w:p>
    <w:p w:rsidR="003C2595" w:rsidP="00667945" w14:paraId="438B3BBF" w14:textId="5AA7E4DE">
      <w:pPr>
        <w:adjustRightInd w:val="0"/>
        <w:ind w:firstLine="720"/>
        <w:jc w:val="both"/>
        <w:rPr>
          <w:sz w:val="28"/>
          <w:szCs w:val="28"/>
        </w:rPr>
      </w:pPr>
      <w:r w:rsidRPr="00D3476E">
        <w:rPr>
          <w:sz w:val="28"/>
          <w:szCs w:val="28"/>
        </w:rPr>
        <w:t xml:space="preserve">Из </w:t>
      </w:r>
      <w:r>
        <w:rPr>
          <w:sz w:val="28"/>
          <w:szCs w:val="28"/>
        </w:rPr>
        <w:t xml:space="preserve">судебного </w:t>
      </w:r>
      <w:r w:rsidRPr="00D3476E">
        <w:rPr>
          <w:sz w:val="28"/>
          <w:szCs w:val="28"/>
        </w:rPr>
        <w:t xml:space="preserve">решения следует, что </w:t>
      </w:r>
      <w:r w:rsidRPr="00D3476E">
        <w:rPr>
          <w:sz w:val="28"/>
          <w:szCs w:val="28"/>
        </w:rPr>
        <w:t xml:space="preserve">в рамках данного дела </w:t>
      </w:r>
      <w:r w:rsidR="00992343">
        <w:rPr>
          <w:sz w:val="28"/>
          <w:szCs w:val="28"/>
        </w:rPr>
        <w:t xml:space="preserve">проведена </w:t>
      </w:r>
      <w:r w:rsidRPr="00D3476E">
        <w:rPr>
          <w:sz w:val="28"/>
          <w:szCs w:val="28"/>
        </w:rPr>
        <w:t>суде</w:t>
      </w:r>
      <w:r w:rsidRPr="00D3476E">
        <w:rPr>
          <w:sz w:val="28"/>
          <w:szCs w:val="28"/>
        </w:rPr>
        <w:t>б</w:t>
      </w:r>
      <w:r w:rsidRPr="00D3476E">
        <w:rPr>
          <w:sz w:val="28"/>
          <w:szCs w:val="28"/>
        </w:rPr>
        <w:t>ная экспертиза</w:t>
      </w:r>
      <w:r w:rsidRPr="00D3476E">
        <w:rPr>
          <w:sz w:val="28"/>
          <w:szCs w:val="28"/>
        </w:rPr>
        <w:t xml:space="preserve">, </w:t>
      </w:r>
      <w:r w:rsidR="00992343">
        <w:rPr>
          <w:sz w:val="28"/>
          <w:szCs w:val="28"/>
        </w:rPr>
        <w:t xml:space="preserve">по </w:t>
      </w:r>
      <w:r w:rsidRPr="00D3476E" w:rsidR="004935CA">
        <w:rPr>
          <w:sz w:val="28"/>
          <w:szCs w:val="28"/>
        </w:rPr>
        <w:t>заключению</w:t>
      </w:r>
      <w:r w:rsidRPr="00D3476E" w:rsidR="003B196E">
        <w:rPr>
          <w:sz w:val="28"/>
          <w:szCs w:val="28"/>
        </w:rPr>
        <w:t xml:space="preserve"> </w:t>
      </w:r>
      <w:r w:rsidRPr="00D3476E">
        <w:rPr>
          <w:sz w:val="28"/>
          <w:szCs w:val="28"/>
        </w:rPr>
        <w:t>которой</w:t>
      </w:r>
      <w:r w:rsidR="00992343">
        <w:rPr>
          <w:sz w:val="28"/>
          <w:szCs w:val="28"/>
        </w:rPr>
        <w:t xml:space="preserve"> </w:t>
      </w:r>
      <w:r w:rsidRPr="00D3476E" w:rsidR="004935CA">
        <w:rPr>
          <w:sz w:val="28"/>
          <w:szCs w:val="28"/>
        </w:rPr>
        <w:t xml:space="preserve">заглушка фильтра грубой очистки воды, установленного по кухонному стояку холодного водоснабжения квартиры №603, </w:t>
      </w:r>
      <w:r w:rsidRPr="00D3476E" w:rsidR="004935CA">
        <w:rPr>
          <w:sz w:val="28"/>
          <w:szCs w:val="28"/>
        </w:rPr>
        <w:t>была выдавлена водой из фильтра путем разрушения резьбовой части заглушки, что могло быть следствием заводского брака – наличия раковины в резьбовой ч</w:t>
      </w:r>
      <w:r w:rsidRPr="00D3476E" w:rsidR="004935CA">
        <w:rPr>
          <w:sz w:val="28"/>
          <w:szCs w:val="28"/>
        </w:rPr>
        <w:t>а</w:t>
      </w:r>
      <w:r w:rsidRPr="00D3476E" w:rsidR="004935CA">
        <w:rPr>
          <w:sz w:val="28"/>
          <w:szCs w:val="28"/>
        </w:rPr>
        <w:t>сти заглушки, приведшей к ослаблению стенки резьбы.</w:t>
      </w:r>
      <w:r>
        <w:rPr>
          <w:sz w:val="28"/>
          <w:szCs w:val="28"/>
        </w:rPr>
        <w:t xml:space="preserve"> </w:t>
      </w:r>
      <w:r w:rsidR="003B196E">
        <w:rPr>
          <w:sz w:val="28"/>
          <w:szCs w:val="28"/>
        </w:rPr>
        <w:t>В решении указано, что срыв заглушки, в результате чего затопило квартиру Габдулхаковой Р.А., произ</w:t>
      </w:r>
      <w:r w:rsidR="003B196E">
        <w:rPr>
          <w:sz w:val="28"/>
          <w:szCs w:val="28"/>
        </w:rPr>
        <w:t>о</w:t>
      </w:r>
      <w:r w:rsidR="003B196E">
        <w:rPr>
          <w:sz w:val="28"/>
          <w:szCs w:val="28"/>
        </w:rPr>
        <w:t>шел в результате ненадлежащего изготовления данного изделия, что является з</w:t>
      </w:r>
      <w:r w:rsidR="003B196E">
        <w:rPr>
          <w:sz w:val="28"/>
          <w:szCs w:val="28"/>
        </w:rPr>
        <w:t>а</w:t>
      </w:r>
      <w:r w:rsidR="003B196E">
        <w:rPr>
          <w:sz w:val="28"/>
          <w:szCs w:val="28"/>
        </w:rPr>
        <w:t>водским браком</w:t>
      </w:r>
      <w:r>
        <w:rPr>
          <w:sz w:val="28"/>
          <w:szCs w:val="28"/>
        </w:rPr>
        <w:t xml:space="preserve">, что </w:t>
      </w:r>
      <w:r w:rsidR="00CD27BC">
        <w:rPr>
          <w:sz w:val="28"/>
          <w:szCs w:val="28"/>
        </w:rPr>
        <w:t>указанная заглушка установлена застройщиком – ООО «СК «Нью-Сити».</w:t>
      </w:r>
    </w:p>
    <w:p w:rsidR="000E4821" w:rsidP="000E4821" w14:paraId="191A35FE" w14:textId="77777777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 основании част</w:t>
      </w:r>
      <w:r w:rsidR="00CB3BEB">
        <w:rPr>
          <w:sz w:val="28"/>
          <w:szCs w:val="28"/>
        </w:rPr>
        <w:t>и</w:t>
      </w:r>
      <w:r>
        <w:rPr>
          <w:sz w:val="28"/>
          <w:szCs w:val="28"/>
        </w:rPr>
        <w:t xml:space="preserve"> 2 статьи 61 Гражданского процессуального кодекса Ро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сийской Федерации о</w:t>
      </w:r>
      <w:r w:rsidRPr="00FE7470">
        <w:rPr>
          <w:sz w:val="28"/>
          <w:szCs w:val="28"/>
        </w:rPr>
        <w:t>бстоятельства, установленные вступившим в законную силу судебным постановлением по ранее рассмотренному делу, обязательны для суда. Указанные обстоятельства не доказываются вновь и не подлежат оспариванию при рассмотрении другого дела, в котором участвуют те же лица, а также в случаях, предусмотренных настоящим Кодексом</w:t>
      </w:r>
      <w:r>
        <w:rPr>
          <w:sz w:val="28"/>
          <w:szCs w:val="28"/>
        </w:rPr>
        <w:t>.</w:t>
      </w:r>
    </w:p>
    <w:p w:rsidR="000E4821" w:rsidRPr="000E4821" w:rsidP="000E4821" w14:paraId="72034080" w14:textId="2A941B80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 xml:space="preserve">Исходя из </w:t>
      </w:r>
      <w:r>
        <w:rPr>
          <w:sz w:val="28"/>
          <w:szCs w:val="28"/>
        </w:rPr>
        <w:t xml:space="preserve">правовой позиции, </w:t>
      </w:r>
      <w:r w:rsidRPr="000E4821">
        <w:rPr>
          <w:sz w:val="28"/>
          <w:szCs w:val="28"/>
        </w:rPr>
        <w:t xml:space="preserve">изложенной в пункте 9 </w:t>
      </w:r>
      <w:r w:rsidRPr="000E4821">
        <w:rPr>
          <w:kern w:val="0"/>
          <w:sz w:val="28"/>
          <w:szCs w:val="28"/>
        </w:rPr>
        <w:t>постановления Плен</w:t>
      </w:r>
      <w:r w:rsidRPr="000E4821">
        <w:rPr>
          <w:kern w:val="0"/>
          <w:sz w:val="28"/>
          <w:szCs w:val="28"/>
        </w:rPr>
        <w:t>у</w:t>
      </w:r>
      <w:r w:rsidRPr="000E4821">
        <w:rPr>
          <w:kern w:val="0"/>
          <w:sz w:val="28"/>
          <w:szCs w:val="28"/>
        </w:rPr>
        <w:t>ма Верховного Суда Российской Федерации от 19 декабря 2003 года № 23 «О с</w:t>
      </w:r>
      <w:r w:rsidRPr="000E4821">
        <w:rPr>
          <w:kern w:val="0"/>
          <w:sz w:val="28"/>
          <w:szCs w:val="28"/>
        </w:rPr>
        <w:t>у</w:t>
      </w:r>
      <w:r w:rsidRPr="000E4821">
        <w:rPr>
          <w:kern w:val="0"/>
          <w:sz w:val="28"/>
          <w:szCs w:val="28"/>
        </w:rPr>
        <w:t>дебном решении», с</w:t>
      </w:r>
      <w:r w:rsidRPr="000E4821" w:rsidR="00CB3BEB">
        <w:rPr>
          <w:kern w:val="0"/>
          <w:sz w:val="28"/>
          <w:szCs w:val="28"/>
        </w:rPr>
        <w:t xml:space="preserve">огласно части 2 </w:t>
      </w:r>
      <w:hyperlink r:id="rId11" w:history="1">
        <w:r w:rsidRPr="000E4821" w:rsidR="00CB3BEB">
          <w:rPr>
            <w:kern w:val="0"/>
            <w:sz w:val="28"/>
            <w:szCs w:val="28"/>
          </w:rPr>
          <w:t>статьи 61</w:t>
        </w:r>
      </w:hyperlink>
      <w:r w:rsidRPr="000E4821" w:rsidR="00CB3BEB">
        <w:rPr>
          <w:kern w:val="0"/>
          <w:sz w:val="28"/>
          <w:szCs w:val="28"/>
        </w:rPr>
        <w:t xml:space="preserve"> ГПК РФ обстоятельства, устано</w:t>
      </w:r>
      <w:r w:rsidRPr="000E4821" w:rsidR="00CB3BEB">
        <w:rPr>
          <w:kern w:val="0"/>
          <w:sz w:val="28"/>
          <w:szCs w:val="28"/>
        </w:rPr>
        <w:t>в</w:t>
      </w:r>
      <w:r w:rsidRPr="000E4821" w:rsidR="00CB3BEB">
        <w:rPr>
          <w:kern w:val="0"/>
          <w:sz w:val="28"/>
          <w:szCs w:val="28"/>
        </w:rPr>
        <w:t>ленные вступившим в законную силу судебным постановлением по ранее ра</w:t>
      </w:r>
      <w:r w:rsidRPr="000E4821" w:rsidR="00CB3BEB">
        <w:rPr>
          <w:kern w:val="0"/>
          <w:sz w:val="28"/>
          <w:szCs w:val="28"/>
        </w:rPr>
        <w:t>с</w:t>
      </w:r>
      <w:r w:rsidRPr="000E4821" w:rsidR="00CB3BEB">
        <w:rPr>
          <w:kern w:val="0"/>
          <w:sz w:val="28"/>
          <w:szCs w:val="28"/>
        </w:rPr>
        <w:t>смотренному гражданскому делу, обязательны для суда. Указанные обстоятел</w:t>
      </w:r>
      <w:r w:rsidRPr="000E4821" w:rsidR="00CB3BEB">
        <w:rPr>
          <w:kern w:val="0"/>
          <w:sz w:val="28"/>
          <w:szCs w:val="28"/>
        </w:rPr>
        <w:t>ь</w:t>
      </w:r>
      <w:r w:rsidRPr="000E4821" w:rsidR="00CB3BEB">
        <w:rPr>
          <w:kern w:val="0"/>
          <w:sz w:val="28"/>
          <w:szCs w:val="28"/>
        </w:rPr>
        <w:t>ства не доказываются и не подлежат оспариванию при рассмотрении другого д</w:t>
      </w:r>
      <w:r w:rsidRPr="000E4821" w:rsidR="00CB3BEB">
        <w:rPr>
          <w:kern w:val="0"/>
          <w:sz w:val="28"/>
          <w:szCs w:val="28"/>
        </w:rPr>
        <w:t>е</w:t>
      </w:r>
      <w:r w:rsidRPr="000E4821" w:rsidR="00CB3BEB">
        <w:rPr>
          <w:kern w:val="0"/>
          <w:sz w:val="28"/>
          <w:szCs w:val="28"/>
        </w:rPr>
        <w:t>ла, в котором участвуют те же лица.</w:t>
      </w:r>
    </w:p>
    <w:p w:rsidR="00CB3BEB" w:rsidP="000E4821" w14:paraId="384CDC3D" w14:textId="66ECE766">
      <w:pPr>
        <w:adjustRightInd w:val="0"/>
        <w:ind w:firstLine="720"/>
        <w:jc w:val="both"/>
        <w:rPr>
          <w:kern w:val="0"/>
          <w:sz w:val="28"/>
          <w:szCs w:val="28"/>
        </w:rPr>
      </w:pPr>
      <w:r w:rsidRPr="000E4821">
        <w:rPr>
          <w:kern w:val="0"/>
          <w:sz w:val="28"/>
          <w:szCs w:val="28"/>
        </w:rPr>
        <w:t>И</w:t>
      </w:r>
      <w:r w:rsidRPr="000E4821">
        <w:rPr>
          <w:kern w:val="0"/>
          <w:sz w:val="28"/>
          <w:szCs w:val="28"/>
        </w:rPr>
        <w:t xml:space="preserve">сходя из смысла части 4 </w:t>
      </w:r>
      <w:hyperlink r:id="rId12" w:history="1">
        <w:r w:rsidRPr="000E4821">
          <w:rPr>
            <w:kern w:val="0"/>
            <w:sz w:val="28"/>
            <w:szCs w:val="28"/>
          </w:rPr>
          <w:t>статьи 13,</w:t>
        </w:r>
      </w:hyperlink>
      <w:r w:rsidRPr="000E4821">
        <w:rPr>
          <w:kern w:val="0"/>
          <w:sz w:val="28"/>
          <w:szCs w:val="28"/>
        </w:rPr>
        <w:t xml:space="preserve"> </w:t>
      </w:r>
      <w:hyperlink r:id="rId11" w:history="1">
        <w:r w:rsidRPr="000E4821">
          <w:rPr>
            <w:kern w:val="0"/>
            <w:sz w:val="28"/>
            <w:szCs w:val="28"/>
          </w:rPr>
          <w:t>частей 2</w:t>
        </w:r>
      </w:hyperlink>
      <w:r w:rsidRPr="000E4821">
        <w:rPr>
          <w:kern w:val="0"/>
          <w:sz w:val="28"/>
          <w:szCs w:val="28"/>
        </w:rPr>
        <w:t xml:space="preserve"> и </w:t>
      </w:r>
      <w:hyperlink r:id="rId13" w:history="1">
        <w:r w:rsidRPr="000E4821">
          <w:rPr>
            <w:kern w:val="0"/>
            <w:sz w:val="28"/>
            <w:szCs w:val="28"/>
          </w:rPr>
          <w:t>3</w:t>
        </w:r>
      </w:hyperlink>
      <w:r w:rsidRPr="000E4821">
        <w:rPr>
          <w:kern w:val="0"/>
          <w:sz w:val="28"/>
          <w:szCs w:val="28"/>
        </w:rPr>
        <w:t xml:space="preserve"> статьи 61, части 2 </w:t>
      </w:r>
      <w:hyperlink r:id="rId14" w:history="1">
        <w:r w:rsidRPr="000E4821">
          <w:rPr>
            <w:kern w:val="0"/>
            <w:sz w:val="28"/>
            <w:szCs w:val="28"/>
          </w:rPr>
          <w:t>статьи 209</w:t>
        </w:r>
      </w:hyperlink>
      <w:r w:rsidRPr="000E4821">
        <w:rPr>
          <w:kern w:val="0"/>
          <w:sz w:val="28"/>
          <w:szCs w:val="28"/>
        </w:rPr>
        <w:t xml:space="preserve"> ГПК РФ лица, не участвовавшие в деле, по которому судом общей юрисди</w:t>
      </w:r>
      <w:r w:rsidRPr="000E4821">
        <w:rPr>
          <w:kern w:val="0"/>
          <w:sz w:val="28"/>
          <w:szCs w:val="28"/>
        </w:rPr>
        <w:t>к</w:t>
      </w:r>
      <w:r w:rsidRPr="000E4821">
        <w:rPr>
          <w:kern w:val="0"/>
          <w:sz w:val="28"/>
          <w:szCs w:val="28"/>
        </w:rPr>
        <w:t>ции или арбитражным судом вынесено соответствующее судебное постановление, вправе при рассмотрении другого гражданского дела с их участием оспаривать обстоятельства, установленные этими судебными актами</w:t>
      </w:r>
      <w:r>
        <w:rPr>
          <w:kern w:val="0"/>
          <w:sz w:val="28"/>
          <w:szCs w:val="28"/>
        </w:rPr>
        <w:t>. В указанном случае суд выносит решение на основе исследованных в судебном заседании доказательств.</w:t>
      </w:r>
    </w:p>
    <w:p w:rsidR="00BD4C13" w:rsidP="00BD4C13" w14:paraId="560EA85A" w14:textId="1F4DB700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Согласно статье 387 Гражданского кодекса Российской Федерации суброг</w:t>
      </w:r>
      <w:r>
        <w:rPr>
          <w:sz w:val="28"/>
          <w:szCs w:val="28"/>
        </w:rPr>
        <w:t>а</w:t>
      </w:r>
      <w:r>
        <w:rPr>
          <w:sz w:val="28"/>
          <w:szCs w:val="28"/>
        </w:rPr>
        <w:t>ция является одним из оснований для перехода права требования кредитора к др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гому лицу </w:t>
      </w:r>
      <w:r w:rsidR="00D3476E">
        <w:rPr>
          <w:sz w:val="28"/>
          <w:szCs w:val="28"/>
        </w:rPr>
        <w:t>в силу</w:t>
      </w:r>
      <w:r>
        <w:rPr>
          <w:sz w:val="28"/>
          <w:szCs w:val="28"/>
        </w:rPr>
        <w:t xml:space="preserve"> закона.</w:t>
      </w:r>
    </w:p>
    <w:p w:rsidR="00BD4C13" w:rsidP="00BD4C13" w14:paraId="3C6CF16B" w14:textId="03324560">
      <w:pPr>
        <w:adjustRightInd w:val="0"/>
        <w:ind w:firstLine="720"/>
        <w:jc w:val="both"/>
        <w:rPr>
          <w:kern w:val="0"/>
          <w:sz w:val="28"/>
          <w:szCs w:val="28"/>
        </w:rPr>
      </w:pPr>
      <w:r>
        <w:rPr>
          <w:sz w:val="28"/>
          <w:szCs w:val="28"/>
        </w:rPr>
        <w:t>В</w:t>
      </w:r>
      <w:r>
        <w:rPr>
          <w:sz w:val="28"/>
          <w:szCs w:val="28"/>
        </w:rPr>
        <w:t xml:space="preserve"> силу части 2 статьи 44 Гражданского процессуального кодекса Российской Федерации в</w:t>
      </w:r>
      <w:r>
        <w:rPr>
          <w:kern w:val="0"/>
          <w:sz w:val="28"/>
          <w:szCs w:val="28"/>
        </w:rPr>
        <w:t>се действия, совершенные до вступления правопреемника в процесс, обязательны для него в той мере, в какой они были бы обязательны для лица, к</w:t>
      </w:r>
      <w:r>
        <w:rPr>
          <w:kern w:val="0"/>
          <w:sz w:val="28"/>
          <w:szCs w:val="28"/>
        </w:rPr>
        <w:t>о</w:t>
      </w:r>
      <w:r>
        <w:rPr>
          <w:kern w:val="0"/>
          <w:sz w:val="28"/>
          <w:szCs w:val="28"/>
        </w:rPr>
        <w:t>торое правопреемник заменил.</w:t>
      </w:r>
    </w:p>
    <w:p w:rsidR="00D3476E" w:rsidP="00FE6C8A" w14:paraId="37C90660" w14:textId="444A68FB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Как указано выше, </w:t>
      </w:r>
      <w:r w:rsidR="000E4821">
        <w:rPr>
          <w:sz w:val="28"/>
          <w:szCs w:val="28"/>
        </w:rPr>
        <w:t>решением</w:t>
      </w:r>
      <w:r>
        <w:rPr>
          <w:sz w:val="28"/>
          <w:szCs w:val="28"/>
        </w:rPr>
        <w:t xml:space="preserve"> Советского районного суда г. Казани</w:t>
      </w:r>
      <w:r w:rsidR="000E4821">
        <w:rPr>
          <w:sz w:val="28"/>
          <w:szCs w:val="28"/>
        </w:rPr>
        <w:t xml:space="preserve"> устано</w:t>
      </w:r>
      <w:r w:rsidR="000E4821">
        <w:rPr>
          <w:sz w:val="28"/>
          <w:szCs w:val="28"/>
        </w:rPr>
        <w:t>в</w:t>
      </w:r>
      <w:r w:rsidR="000E4821">
        <w:rPr>
          <w:sz w:val="28"/>
          <w:szCs w:val="28"/>
        </w:rPr>
        <w:t xml:space="preserve">лено, что затопление квартиры, имущество в которой застраховано истцом, </w:t>
      </w:r>
      <w:r w:rsidR="00BB4D73">
        <w:rPr>
          <w:sz w:val="28"/>
          <w:szCs w:val="28"/>
        </w:rPr>
        <w:t>пр</w:t>
      </w:r>
      <w:r w:rsidR="00BB4D73">
        <w:rPr>
          <w:sz w:val="28"/>
          <w:szCs w:val="28"/>
        </w:rPr>
        <w:t>о</w:t>
      </w:r>
      <w:r w:rsidR="00BB4D73">
        <w:rPr>
          <w:sz w:val="28"/>
          <w:szCs w:val="28"/>
        </w:rPr>
        <w:t xml:space="preserve">изошло в связи с </w:t>
      </w:r>
      <w:r w:rsidR="000E4821">
        <w:rPr>
          <w:sz w:val="28"/>
          <w:szCs w:val="28"/>
        </w:rPr>
        <w:t>установкой застройщиком – ООО «СК «Нью-Сити» заглушки ненадлежащего качества.</w:t>
      </w:r>
      <w:r>
        <w:rPr>
          <w:sz w:val="28"/>
          <w:szCs w:val="28"/>
        </w:rPr>
        <w:t xml:space="preserve"> </w:t>
      </w:r>
    </w:p>
    <w:p w:rsidR="00D3476E" w:rsidP="00BD4C13" w14:paraId="41042069" w14:textId="3873E371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связи с чем на основании части 2 статьи 61 Гражданского процессуальн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кодекса Российской Федерации вышеуказанный факт, имеющий юридическое значение и для данного дела, </w:t>
      </w:r>
      <w:r w:rsidR="00BD4C13">
        <w:rPr>
          <w:sz w:val="28"/>
          <w:szCs w:val="28"/>
        </w:rPr>
        <w:t>считается установленным по рассматриваемому делу и является обязательным для суда</w:t>
      </w:r>
      <w:r w:rsidR="00BB4D73">
        <w:rPr>
          <w:sz w:val="28"/>
          <w:szCs w:val="28"/>
        </w:rPr>
        <w:t xml:space="preserve">. </w:t>
      </w:r>
    </w:p>
    <w:p w:rsidR="00274B37" w:rsidP="00FE6C8A" w14:paraId="71ED881B" w14:textId="3C0A0543">
      <w:pPr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Данное решение и установленным им обстоятельства</w:t>
      </w:r>
      <w:r w:rsidR="00BD4C13">
        <w:rPr>
          <w:sz w:val="28"/>
          <w:szCs w:val="28"/>
        </w:rPr>
        <w:t xml:space="preserve"> являются обязател</w:t>
      </w:r>
      <w:r w:rsidR="00BD4C13">
        <w:rPr>
          <w:sz w:val="28"/>
          <w:szCs w:val="28"/>
        </w:rPr>
        <w:t>ь</w:t>
      </w:r>
      <w:r w:rsidR="00BD4C13">
        <w:rPr>
          <w:sz w:val="28"/>
          <w:szCs w:val="28"/>
        </w:rPr>
        <w:t xml:space="preserve">ными и для истца, являющегося в силу закона правопреемником страхователя, </w:t>
      </w:r>
      <w:r w:rsidR="00BB4D73">
        <w:rPr>
          <w:sz w:val="28"/>
          <w:szCs w:val="28"/>
        </w:rPr>
        <w:t xml:space="preserve">принимавшего </w:t>
      </w:r>
      <w:r w:rsidR="00BD4C13">
        <w:rPr>
          <w:sz w:val="28"/>
          <w:szCs w:val="28"/>
        </w:rPr>
        <w:t>участие при рассмотрении дела Советским районным судом г. К</w:t>
      </w:r>
      <w:r w:rsidR="00BD4C13">
        <w:rPr>
          <w:sz w:val="28"/>
          <w:szCs w:val="28"/>
        </w:rPr>
        <w:t>а</w:t>
      </w:r>
      <w:r w:rsidR="00BD4C13">
        <w:rPr>
          <w:sz w:val="28"/>
          <w:szCs w:val="28"/>
        </w:rPr>
        <w:t xml:space="preserve">зани, </w:t>
      </w:r>
      <w:r w:rsidR="00D3476E">
        <w:rPr>
          <w:sz w:val="28"/>
          <w:szCs w:val="28"/>
        </w:rPr>
        <w:t>что вытекает из положений главы 24 Гражданского кодекса Российской Ф</w:t>
      </w:r>
      <w:r w:rsidR="00D3476E">
        <w:rPr>
          <w:sz w:val="28"/>
          <w:szCs w:val="28"/>
        </w:rPr>
        <w:t>е</w:t>
      </w:r>
      <w:r w:rsidR="00D3476E">
        <w:rPr>
          <w:sz w:val="28"/>
          <w:szCs w:val="28"/>
        </w:rPr>
        <w:t>дерации и части 2 статьи 44 Гражданского процессуального кодекса Российской Федерации.</w:t>
      </w:r>
      <w:r>
        <w:rPr>
          <w:sz w:val="28"/>
          <w:szCs w:val="28"/>
        </w:rPr>
        <w:t xml:space="preserve"> </w:t>
      </w:r>
      <w:r w:rsidR="00BD4C13">
        <w:rPr>
          <w:sz w:val="28"/>
          <w:szCs w:val="28"/>
        </w:rPr>
        <w:t>При этом суд учитывает, что</w:t>
      </w:r>
      <w:r w:rsidR="00D3476E">
        <w:rPr>
          <w:sz w:val="28"/>
          <w:szCs w:val="28"/>
        </w:rPr>
        <w:t xml:space="preserve"> истец в рамках </w:t>
      </w:r>
      <w:r>
        <w:rPr>
          <w:sz w:val="28"/>
          <w:szCs w:val="28"/>
        </w:rPr>
        <w:t xml:space="preserve">настоящего </w:t>
      </w:r>
      <w:r w:rsidR="00D3476E">
        <w:rPr>
          <w:sz w:val="28"/>
          <w:szCs w:val="28"/>
        </w:rPr>
        <w:t xml:space="preserve">дела </w:t>
      </w:r>
      <w:r w:rsidR="00E24C54">
        <w:rPr>
          <w:sz w:val="28"/>
          <w:szCs w:val="28"/>
        </w:rPr>
        <w:t>обсто</w:t>
      </w:r>
      <w:r w:rsidR="00E24C54">
        <w:rPr>
          <w:sz w:val="28"/>
          <w:szCs w:val="28"/>
        </w:rPr>
        <w:t>я</w:t>
      </w:r>
      <w:r w:rsidR="00E24C54">
        <w:rPr>
          <w:sz w:val="28"/>
          <w:szCs w:val="28"/>
        </w:rPr>
        <w:t xml:space="preserve">тельства, установленные решением </w:t>
      </w:r>
      <w:r w:rsidR="00D3476E">
        <w:rPr>
          <w:sz w:val="28"/>
          <w:szCs w:val="28"/>
        </w:rPr>
        <w:t>Советского районного суда г. Казани</w:t>
      </w:r>
      <w:r>
        <w:rPr>
          <w:sz w:val="28"/>
          <w:szCs w:val="28"/>
        </w:rPr>
        <w:t>,</w:t>
      </w:r>
      <w:r w:rsidR="00D3476E">
        <w:rPr>
          <w:sz w:val="28"/>
          <w:szCs w:val="28"/>
        </w:rPr>
        <w:t xml:space="preserve"> </w:t>
      </w:r>
      <w:r w:rsidR="00E24C54">
        <w:rPr>
          <w:sz w:val="28"/>
          <w:szCs w:val="28"/>
        </w:rPr>
        <w:t xml:space="preserve">не </w:t>
      </w:r>
      <w:r w:rsidR="00D3476E">
        <w:rPr>
          <w:sz w:val="28"/>
          <w:szCs w:val="28"/>
        </w:rPr>
        <w:t>осп</w:t>
      </w:r>
      <w:r w:rsidR="00D3476E">
        <w:rPr>
          <w:sz w:val="28"/>
          <w:szCs w:val="28"/>
        </w:rPr>
        <w:t>а</w:t>
      </w:r>
      <w:r w:rsidR="00D3476E">
        <w:rPr>
          <w:sz w:val="28"/>
          <w:szCs w:val="28"/>
        </w:rPr>
        <w:t>ривал</w:t>
      </w:r>
      <w:r w:rsidR="00E24C54">
        <w:rPr>
          <w:sz w:val="28"/>
          <w:szCs w:val="28"/>
        </w:rPr>
        <w:t xml:space="preserve">. </w:t>
      </w:r>
    </w:p>
    <w:p w:rsidR="00352FEC" w:rsidRPr="00B07739" w:rsidP="00352FEC" w14:paraId="71665219" w14:textId="668527AC">
      <w:pPr>
        <w:adjustRightInd w:val="0"/>
        <w:ind w:firstLine="720"/>
        <w:jc w:val="both"/>
        <w:rPr>
          <w:sz w:val="27"/>
          <w:szCs w:val="27"/>
        </w:rPr>
      </w:pPr>
      <w:r>
        <w:rPr>
          <w:sz w:val="27"/>
          <w:szCs w:val="27"/>
        </w:rPr>
        <w:t>При таких обстоятельствах</w:t>
      </w:r>
      <w:r w:rsidRPr="00B07739">
        <w:rPr>
          <w:sz w:val="27"/>
          <w:szCs w:val="27"/>
        </w:rPr>
        <w:t>, учитывая, что доказательств иного суду в соотве</w:t>
      </w:r>
      <w:r w:rsidRPr="00B07739">
        <w:rPr>
          <w:sz w:val="27"/>
          <w:szCs w:val="27"/>
        </w:rPr>
        <w:t>т</w:t>
      </w:r>
      <w:r w:rsidRPr="00B07739">
        <w:rPr>
          <w:sz w:val="27"/>
          <w:szCs w:val="27"/>
        </w:rPr>
        <w:t xml:space="preserve">ствии </w:t>
      </w:r>
      <w:r w:rsidR="00D55ED6">
        <w:rPr>
          <w:sz w:val="27"/>
          <w:szCs w:val="27"/>
        </w:rPr>
        <w:t>с</w:t>
      </w:r>
      <w:r w:rsidRPr="00B07739">
        <w:rPr>
          <w:sz w:val="27"/>
          <w:szCs w:val="27"/>
        </w:rPr>
        <w:t xml:space="preserve"> частью 1 статьи 56 Гражданского процессуального кодекса Российской Ф</w:t>
      </w:r>
      <w:r w:rsidRPr="00B07739">
        <w:rPr>
          <w:sz w:val="27"/>
          <w:szCs w:val="27"/>
        </w:rPr>
        <w:t>е</w:t>
      </w:r>
      <w:r w:rsidRPr="00B07739">
        <w:rPr>
          <w:sz w:val="27"/>
          <w:szCs w:val="27"/>
        </w:rPr>
        <w:t>дерации не представлено,</w:t>
      </w:r>
      <w:r w:rsidR="00D55ED6">
        <w:rPr>
          <w:sz w:val="27"/>
          <w:szCs w:val="27"/>
        </w:rPr>
        <w:t xml:space="preserve"> исковые требования удовлетворению не подлежат</w:t>
      </w:r>
      <w:r w:rsidRPr="00B07739">
        <w:rPr>
          <w:sz w:val="27"/>
          <w:szCs w:val="27"/>
        </w:rPr>
        <w:t>.</w:t>
      </w:r>
    </w:p>
    <w:p w:rsidR="003D7083" w:rsidRPr="00CC3D72" w:rsidP="00667945" w14:paraId="6DB798F6" w14:textId="7EEAF90B">
      <w:pPr>
        <w:adjustRightInd w:val="0"/>
        <w:ind w:firstLine="720"/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На основании изложенного и </w:t>
      </w:r>
      <w:r w:rsidRPr="00CC3D72">
        <w:rPr>
          <w:sz w:val="28"/>
          <w:szCs w:val="28"/>
        </w:rPr>
        <w:t>руководствуясь статьями 194-196, 19</w:t>
      </w:r>
      <w:r w:rsidRPr="00CC3D72" w:rsidR="004D52E5">
        <w:rPr>
          <w:sz w:val="28"/>
          <w:szCs w:val="28"/>
        </w:rPr>
        <w:t>8</w:t>
      </w:r>
      <w:r w:rsidRPr="00CC3D72" w:rsidR="0010511D">
        <w:rPr>
          <w:sz w:val="28"/>
          <w:szCs w:val="28"/>
        </w:rPr>
        <w:t>, 199</w:t>
      </w:r>
      <w:r w:rsidRPr="00CC3D72" w:rsidR="0052687E">
        <w:rPr>
          <w:sz w:val="28"/>
          <w:szCs w:val="28"/>
        </w:rPr>
        <w:t xml:space="preserve"> </w:t>
      </w:r>
      <w:r w:rsidRPr="00CC3D72">
        <w:rPr>
          <w:sz w:val="28"/>
          <w:szCs w:val="28"/>
        </w:rPr>
        <w:t>Гражданского процессуального кодекса Российской Федерации</w:t>
      </w:r>
      <w:r w:rsidRPr="00CC3D72" w:rsidR="00B6013B">
        <w:rPr>
          <w:sz w:val="28"/>
          <w:szCs w:val="28"/>
        </w:rPr>
        <w:t>,</w:t>
      </w:r>
      <w:r w:rsidRPr="00CC3D72">
        <w:rPr>
          <w:sz w:val="28"/>
          <w:szCs w:val="28"/>
        </w:rPr>
        <w:t xml:space="preserve"> </w:t>
      </w:r>
      <w:r w:rsidRPr="00CC3D72">
        <w:rPr>
          <w:sz w:val="28"/>
          <w:szCs w:val="28"/>
        </w:rPr>
        <w:t>суд</w:t>
      </w:r>
    </w:p>
    <w:p w:rsidR="00392F7C" w:rsidRPr="00CC3D72" w:rsidP="00392F7C" w14:paraId="37740A55" w14:textId="77777777">
      <w:pPr>
        <w:pStyle w:val="BodyTextIndent2"/>
        <w:jc w:val="center"/>
      </w:pPr>
    </w:p>
    <w:p w:rsidR="006A455E" w:rsidRPr="00CC3D72" w14:paraId="79BD272E" w14:textId="77777777">
      <w:pPr>
        <w:jc w:val="center"/>
        <w:rPr>
          <w:sz w:val="28"/>
        </w:rPr>
      </w:pPr>
      <w:r w:rsidRPr="00CC3D72">
        <w:rPr>
          <w:sz w:val="28"/>
        </w:rPr>
        <w:t>РЕШИЛ</w:t>
      </w:r>
      <w:r w:rsidRPr="00CC3D72">
        <w:rPr>
          <w:sz w:val="28"/>
        </w:rPr>
        <w:t>:</w:t>
      </w:r>
    </w:p>
    <w:p w:rsidR="006A455E" w:rsidRPr="004C7060" w14:paraId="68951AC7" w14:textId="77777777">
      <w:pPr>
        <w:ind w:firstLine="720"/>
        <w:jc w:val="both"/>
        <w:rPr>
          <w:sz w:val="28"/>
        </w:rPr>
      </w:pPr>
    </w:p>
    <w:p w:rsidR="004C7060" w:rsidRPr="004C7060" w:rsidP="004C7060" w14:paraId="3980D6F8" w14:textId="4D8103ED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C7060">
        <w:rPr>
          <w:sz w:val="28"/>
          <w:szCs w:val="28"/>
        </w:rPr>
        <w:t xml:space="preserve">В удовлетворении исковых требований акционерного общества «Согаз» к Габдулхаковой </w:t>
      </w:r>
      <w:r w:rsidR="002E7BC9">
        <w:rPr>
          <w:sz w:val="28"/>
          <w:szCs w:val="28"/>
        </w:rPr>
        <w:t>Р.А.</w:t>
      </w:r>
      <w:r w:rsidRPr="004C7060">
        <w:rPr>
          <w:sz w:val="28"/>
          <w:szCs w:val="28"/>
        </w:rPr>
        <w:t xml:space="preserve"> о взыскании страхового возмещения в порядке суброгации отказать.</w:t>
      </w:r>
    </w:p>
    <w:p w:rsidR="004C7060" w:rsidRPr="00631D15" w:rsidP="004C7060" w14:paraId="1EC3CC46" w14:textId="77777777">
      <w:pPr>
        <w:suppressAutoHyphens/>
        <w:ind w:firstLine="720"/>
        <w:jc w:val="both"/>
        <w:rPr>
          <w:sz w:val="28"/>
          <w:szCs w:val="28"/>
        </w:rPr>
      </w:pPr>
      <w:r w:rsidRPr="004C7060">
        <w:rPr>
          <w:sz w:val="28"/>
          <w:szCs w:val="28"/>
        </w:rPr>
        <w:t>Лица, участвующие в деле, их представители вправе подать заявление о составлении мотивированного решения суда</w:t>
      </w:r>
      <w:r w:rsidRPr="00631D15">
        <w:rPr>
          <w:sz w:val="28"/>
          <w:szCs w:val="28"/>
        </w:rPr>
        <w:t xml:space="preserve">: в течение трех дней со дня объявления резолютивной части решения суда, если </w:t>
      </w:r>
      <w:r>
        <w:rPr>
          <w:sz w:val="28"/>
          <w:szCs w:val="28"/>
        </w:rPr>
        <w:t xml:space="preserve">они </w:t>
      </w:r>
      <w:r w:rsidRPr="00631D15">
        <w:rPr>
          <w:sz w:val="28"/>
          <w:szCs w:val="28"/>
        </w:rPr>
        <w:t>присутствовали в судебном</w:t>
      </w:r>
      <w:r>
        <w:rPr>
          <w:sz w:val="28"/>
          <w:szCs w:val="28"/>
        </w:rPr>
        <w:t xml:space="preserve"> заседании, </w:t>
      </w:r>
      <w:r w:rsidRPr="00631D15">
        <w:rPr>
          <w:sz w:val="28"/>
          <w:szCs w:val="28"/>
        </w:rPr>
        <w:t>в течение пятнадцати дней</w:t>
      </w:r>
      <w:r>
        <w:rPr>
          <w:sz w:val="28"/>
          <w:szCs w:val="28"/>
        </w:rPr>
        <w:t xml:space="preserve"> </w:t>
      </w:r>
      <w:r w:rsidRPr="00631D15">
        <w:rPr>
          <w:sz w:val="28"/>
          <w:szCs w:val="28"/>
        </w:rPr>
        <w:t>со дня объявления резолютивной части решения суда</w:t>
      </w:r>
      <w:r>
        <w:rPr>
          <w:sz w:val="28"/>
          <w:szCs w:val="28"/>
        </w:rPr>
        <w:t>, если они не присутствовали в судебном заседании.</w:t>
      </w:r>
    </w:p>
    <w:p w:rsidR="00772E13" w:rsidRPr="00772E13" w:rsidP="004C7060" w14:paraId="3563AEC3" w14:textId="58806DA6">
      <w:pPr>
        <w:suppressAutoHyphens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 w:rsidRPr="00495C14">
        <w:rPr>
          <w:sz w:val="28"/>
          <w:szCs w:val="28"/>
        </w:rPr>
        <w:t xml:space="preserve">Решение может быть обжаловано в течение месяца со дня его принятия в окончательной форме через мирового судью в </w:t>
      </w:r>
      <w:r>
        <w:rPr>
          <w:sz w:val="28"/>
          <w:szCs w:val="28"/>
        </w:rPr>
        <w:t>Советский</w:t>
      </w:r>
      <w:r w:rsidRPr="00495C14">
        <w:rPr>
          <w:sz w:val="28"/>
          <w:szCs w:val="28"/>
        </w:rPr>
        <w:t xml:space="preserve"> районный суд </w:t>
      </w:r>
      <w:r>
        <w:rPr>
          <w:sz w:val="28"/>
          <w:szCs w:val="28"/>
        </w:rPr>
        <w:t xml:space="preserve">города Казани </w:t>
      </w:r>
      <w:r w:rsidRPr="00495C14">
        <w:rPr>
          <w:sz w:val="28"/>
          <w:szCs w:val="28"/>
        </w:rPr>
        <w:t>Республики Татарстан</w:t>
      </w:r>
      <w:r w:rsidRPr="00772E13">
        <w:rPr>
          <w:sz w:val="28"/>
          <w:szCs w:val="28"/>
        </w:rPr>
        <w:t>.</w:t>
      </w:r>
    </w:p>
    <w:p w:rsidR="00F1338E" w:rsidRPr="00CC3D72" w:rsidP="00F1338E" w14:paraId="1EC76F3E" w14:textId="77777777">
      <w:pPr>
        <w:jc w:val="both"/>
        <w:rPr>
          <w:sz w:val="28"/>
          <w:szCs w:val="28"/>
        </w:rPr>
      </w:pPr>
    </w:p>
    <w:p w:rsidR="00F1338E" w:rsidRPr="00CC3D72" w:rsidP="00F1338E" w14:paraId="64036E12" w14:textId="77777777">
      <w:pPr>
        <w:jc w:val="both"/>
        <w:rPr>
          <w:sz w:val="28"/>
          <w:szCs w:val="28"/>
        </w:rPr>
      </w:pPr>
      <w:r w:rsidRPr="00CC3D72">
        <w:rPr>
          <w:sz w:val="28"/>
          <w:szCs w:val="28"/>
        </w:rPr>
        <w:t>Мировой судья: подпись</w:t>
      </w:r>
    </w:p>
    <w:p w:rsidR="00F1338E" w:rsidRPr="00CC3D72" w:rsidP="00F1338E" w14:paraId="72A28C7E" w14:textId="77777777">
      <w:pPr>
        <w:jc w:val="both"/>
        <w:rPr>
          <w:sz w:val="28"/>
          <w:szCs w:val="28"/>
        </w:rPr>
      </w:pPr>
      <w:r w:rsidRPr="00CC3D72">
        <w:rPr>
          <w:sz w:val="28"/>
          <w:szCs w:val="28"/>
        </w:rPr>
        <w:t>Копия верна.</w:t>
      </w:r>
    </w:p>
    <w:p w:rsidR="00F1338E" w:rsidP="00F1338E" w14:paraId="60F4A373" w14:textId="487DE0F4">
      <w:pPr>
        <w:jc w:val="both"/>
        <w:rPr>
          <w:sz w:val="28"/>
          <w:szCs w:val="28"/>
        </w:rPr>
      </w:pPr>
      <w:r w:rsidRPr="00CC3D72">
        <w:rPr>
          <w:sz w:val="28"/>
          <w:szCs w:val="28"/>
        </w:rPr>
        <w:t xml:space="preserve">Мировой судья  </w:t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>
        <w:rPr>
          <w:sz w:val="28"/>
          <w:szCs w:val="28"/>
        </w:rPr>
        <w:tab/>
      </w:r>
      <w:r w:rsidRPr="00CC3D72" w:rsidR="003C14F8">
        <w:rPr>
          <w:sz w:val="28"/>
          <w:szCs w:val="28"/>
        </w:rPr>
        <w:tab/>
      </w:r>
      <w:r w:rsidRPr="00CC3D72" w:rsidR="003C14F8">
        <w:rPr>
          <w:sz w:val="28"/>
          <w:szCs w:val="28"/>
        </w:rPr>
        <w:tab/>
      </w:r>
      <w:r w:rsidR="00B2485F">
        <w:rPr>
          <w:sz w:val="28"/>
          <w:szCs w:val="28"/>
        </w:rPr>
        <w:t xml:space="preserve">       </w:t>
      </w:r>
      <w:r w:rsidRPr="00CC3D72">
        <w:rPr>
          <w:sz w:val="28"/>
          <w:szCs w:val="28"/>
        </w:rPr>
        <w:t>А.Ф. Сафин</w:t>
      </w:r>
    </w:p>
    <w:p w:rsidR="00B2485F" w:rsidP="00F1338E" w14:paraId="26E55695" w14:textId="77777777">
      <w:pPr>
        <w:jc w:val="both"/>
        <w:rPr>
          <w:sz w:val="28"/>
          <w:szCs w:val="28"/>
        </w:rPr>
      </w:pPr>
    </w:p>
    <w:p w:rsidR="00B2485F" w:rsidRPr="00CC3D72" w:rsidP="00B2485F" w14:paraId="2F0016C6" w14:textId="18AA15AE">
      <w:pPr>
        <w:pStyle w:val="BodyText"/>
        <w:rPr>
          <w:sz w:val="28"/>
        </w:rPr>
      </w:pPr>
      <w:r w:rsidRPr="00CC3D72">
        <w:rPr>
          <w:sz w:val="28"/>
        </w:rPr>
        <w:t xml:space="preserve">в мотивированном виде решение составлено </w:t>
      </w:r>
      <w:r>
        <w:rPr>
          <w:sz w:val="28"/>
        </w:rPr>
        <w:t>(по заявлению стороны)</w:t>
      </w:r>
      <w:r w:rsidRPr="00CC3D72">
        <w:rPr>
          <w:sz w:val="28"/>
        </w:rPr>
        <w:t xml:space="preserve"> </w:t>
      </w:r>
      <w:r w:rsidR="004C7060">
        <w:rPr>
          <w:sz w:val="28"/>
        </w:rPr>
        <w:t>2</w:t>
      </w:r>
      <w:r w:rsidR="00FE6C8A">
        <w:rPr>
          <w:sz w:val="28"/>
        </w:rPr>
        <w:t>7</w:t>
      </w:r>
      <w:r>
        <w:rPr>
          <w:sz w:val="28"/>
        </w:rPr>
        <w:t xml:space="preserve"> </w:t>
      </w:r>
      <w:r w:rsidR="004C7060">
        <w:rPr>
          <w:sz w:val="28"/>
        </w:rPr>
        <w:t>июля</w:t>
      </w:r>
      <w:r>
        <w:rPr>
          <w:sz w:val="28"/>
        </w:rPr>
        <w:t xml:space="preserve"> 2022</w:t>
      </w:r>
      <w:r w:rsidRPr="00CC3D72">
        <w:rPr>
          <w:sz w:val="28"/>
        </w:rPr>
        <w:t xml:space="preserve"> года</w:t>
      </w:r>
    </w:p>
    <w:p w:rsidR="00B2485F" w:rsidRPr="00CC3D72" w:rsidP="00F1338E" w14:paraId="47374933" w14:textId="77777777">
      <w:pPr>
        <w:jc w:val="both"/>
        <w:rPr>
          <w:sz w:val="28"/>
          <w:szCs w:val="28"/>
        </w:rPr>
      </w:pPr>
    </w:p>
    <w:sectPr w:rsidSect="00265457">
      <w:headerReference w:type="even" r:id="rId15"/>
      <w:headerReference w:type="default" r:id="rId16"/>
      <w:footerReference w:type="even" r:id="rId17"/>
      <w:footerReference w:type="default" r:id="rId18"/>
      <w:pgSz w:w="11907" w:h="16840" w:code="9"/>
      <w:pgMar w:top="1134" w:right="567" w:bottom="1134" w:left="1418" w:header="567" w:footer="720" w:gutter="0"/>
      <w:cols w:space="720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FD4FC5" w14:paraId="340E54F8" w14:textId="77777777">
    <w:pPr>
      <w:pStyle w:val="Footer"/>
      <w:framePr w:wrap="around" w:vAnchor="text" w:hAnchor="margin" w:xAlign="outside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fldChar w:fldCharType="end"/>
    </w:r>
  </w:p>
  <w:p w:rsidR="00833269" w:rsidP="00CF1727" w14:paraId="24DE7EA5" w14:textId="77777777">
    <w:pPr>
      <w:pStyle w:val="Footer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CF1727" w14:paraId="3F1E7016" w14:textId="77777777">
    <w:pPr>
      <w:pStyle w:val="Footer"/>
      <w:ind w:right="360" w:firstLine="360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AC2B40" w14:paraId="28188D1F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  <w:noProof/>
      </w:rPr>
      <w:t>3</w:t>
    </w:r>
    <w:r>
      <w:rPr>
        <w:rStyle w:val="PageNumber"/>
      </w:rPr>
      <w:fldChar w:fldCharType="end"/>
    </w:r>
  </w:p>
  <w:p w:rsidR="00833269" w14:paraId="50EAA691" w14:textId="7777777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3269" w:rsidP="009C2CB6" w14:paraId="391380E0" w14:textId="77777777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E7BC9">
      <w:rPr>
        <w:rStyle w:val="PageNumber"/>
        <w:noProof/>
      </w:rPr>
      <w:t>5</w:t>
    </w:r>
    <w:r>
      <w:rPr>
        <w:rStyle w:val="PageNumber"/>
      </w:rPr>
      <w:fldChar w:fldCharType="end"/>
    </w:r>
  </w:p>
  <w:p w:rsidR="00833269" w14:paraId="3C43D4A9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2DE72ADF"/>
    <w:multiLevelType w:val="hybridMultilevel"/>
    <w:tmpl w:val="9CDE5ACE"/>
    <w:lvl w:ilvl="0">
      <w:start w:val="1"/>
      <w:numFmt w:val="decimal"/>
      <w:lvlText w:val="%1)"/>
      <w:lvlJc w:val="left"/>
      <w:pPr>
        <w:tabs>
          <w:tab w:val="num" w:pos="1797"/>
        </w:tabs>
        <w:ind w:left="1797" w:hanging="1077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mirrorMargins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oNotTrackMoves/>
  <w:defaultTabStop w:val="720"/>
  <w:autoHyphenation/>
  <w:hyphenationZone w:val="357"/>
  <w:drawingGridHorizontalSpacing w:val="120"/>
  <w:drawingGridVerticalSpacing w:val="163"/>
  <w:displayHorizontalDrawingGridEvery w:val="0"/>
  <w:displayVerticalDrawingGridEvery w:val="0"/>
  <w:noPunctuationKerning/>
  <w:characterSpacingControl w:val="doNotCompress"/>
  <w:compat>
    <w:doNotSuppressParagraphBorders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33A7"/>
    <w:rsid w:val="00001B56"/>
    <w:rsid w:val="00012DF1"/>
    <w:rsid w:val="0002405A"/>
    <w:rsid w:val="00031145"/>
    <w:rsid w:val="00042AD8"/>
    <w:rsid w:val="00042EA6"/>
    <w:rsid w:val="000561C1"/>
    <w:rsid w:val="000571AB"/>
    <w:rsid w:val="00063998"/>
    <w:rsid w:val="000662C0"/>
    <w:rsid w:val="0006711A"/>
    <w:rsid w:val="0007023C"/>
    <w:rsid w:val="000705FF"/>
    <w:rsid w:val="00071A0D"/>
    <w:rsid w:val="00077A5A"/>
    <w:rsid w:val="00085D5F"/>
    <w:rsid w:val="00087B59"/>
    <w:rsid w:val="000927E0"/>
    <w:rsid w:val="000931DA"/>
    <w:rsid w:val="000A48FC"/>
    <w:rsid w:val="000A7DA3"/>
    <w:rsid w:val="000B45B7"/>
    <w:rsid w:val="000C33A7"/>
    <w:rsid w:val="000C470B"/>
    <w:rsid w:val="000C4B05"/>
    <w:rsid w:val="000C528D"/>
    <w:rsid w:val="000D359A"/>
    <w:rsid w:val="000D432B"/>
    <w:rsid w:val="000E1932"/>
    <w:rsid w:val="000E4821"/>
    <w:rsid w:val="000E6AC5"/>
    <w:rsid w:val="000E6C34"/>
    <w:rsid w:val="000F390B"/>
    <w:rsid w:val="000F4064"/>
    <w:rsid w:val="000F5BC5"/>
    <w:rsid w:val="00102955"/>
    <w:rsid w:val="0010511D"/>
    <w:rsid w:val="00106893"/>
    <w:rsid w:val="0011415B"/>
    <w:rsid w:val="00121E0B"/>
    <w:rsid w:val="00125D1A"/>
    <w:rsid w:val="00125F14"/>
    <w:rsid w:val="00135727"/>
    <w:rsid w:val="00136F6B"/>
    <w:rsid w:val="00140B4E"/>
    <w:rsid w:val="00141CFC"/>
    <w:rsid w:val="00142C99"/>
    <w:rsid w:val="0014365B"/>
    <w:rsid w:val="00144352"/>
    <w:rsid w:val="00144A10"/>
    <w:rsid w:val="001560C7"/>
    <w:rsid w:val="001561E5"/>
    <w:rsid w:val="0016310F"/>
    <w:rsid w:val="0016505E"/>
    <w:rsid w:val="00170BD6"/>
    <w:rsid w:val="00171780"/>
    <w:rsid w:val="00175D31"/>
    <w:rsid w:val="0017778E"/>
    <w:rsid w:val="00181DA9"/>
    <w:rsid w:val="00193C13"/>
    <w:rsid w:val="00193D00"/>
    <w:rsid w:val="001A07D9"/>
    <w:rsid w:val="001B0D0B"/>
    <w:rsid w:val="001B21E3"/>
    <w:rsid w:val="001B74F9"/>
    <w:rsid w:val="001D241A"/>
    <w:rsid w:val="001E2087"/>
    <w:rsid w:val="001E7C31"/>
    <w:rsid w:val="001F2CF7"/>
    <w:rsid w:val="001F5494"/>
    <w:rsid w:val="00204EAE"/>
    <w:rsid w:val="00206497"/>
    <w:rsid w:val="0020676F"/>
    <w:rsid w:val="00210D15"/>
    <w:rsid w:val="002114C2"/>
    <w:rsid w:val="002137AB"/>
    <w:rsid w:val="0021572A"/>
    <w:rsid w:val="0021653C"/>
    <w:rsid w:val="002254F8"/>
    <w:rsid w:val="00235077"/>
    <w:rsid w:val="00241508"/>
    <w:rsid w:val="00241E6F"/>
    <w:rsid w:val="00252A58"/>
    <w:rsid w:val="00253387"/>
    <w:rsid w:val="00253DA2"/>
    <w:rsid w:val="002620D9"/>
    <w:rsid w:val="00265457"/>
    <w:rsid w:val="00265C81"/>
    <w:rsid w:val="00266372"/>
    <w:rsid w:val="00270E86"/>
    <w:rsid w:val="00274B37"/>
    <w:rsid w:val="00281642"/>
    <w:rsid w:val="002821F3"/>
    <w:rsid w:val="00283806"/>
    <w:rsid w:val="002842F1"/>
    <w:rsid w:val="00291B8C"/>
    <w:rsid w:val="00292B49"/>
    <w:rsid w:val="002933B4"/>
    <w:rsid w:val="0029583E"/>
    <w:rsid w:val="002A450A"/>
    <w:rsid w:val="002A4ECF"/>
    <w:rsid w:val="002A7F52"/>
    <w:rsid w:val="002B6445"/>
    <w:rsid w:val="002B6549"/>
    <w:rsid w:val="002C217C"/>
    <w:rsid w:val="002C276C"/>
    <w:rsid w:val="002C7728"/>
    <w:rsid w:val="002D0F68"/>
    <w:rsid w:val="002D380D"/>
    <w:rsid w:val="002D7B21"/>
    <w:rsid w:val="002E059F"/>
    <w:rsid w:val="002E6062"/>
    <w:rsid w:val="002E7BC9"/>
    <w:rsid w:val="002F1A0C"/>
    <w:rsid w:val="002F740C"/>
    <w:rsid w:val="00303ACC"/>
    <w:rsid w:val="0031272B"/>
    <w:rsid w:val="003211ED"/>
    <w:rsid w:val="003330C5"/>
    <w:rsid w:val="00343BFA"/>
    <w:rsid w:val="00344AAD"/>
    <w:rsid w:val="003463C2"/>
    <w:rsid w:val="0034693B"/>
    <w:rsid w:val="00350942"/>
    <w:rsid w:val="00351F8D"/>
    <w:rsid w:val="00352FEC"/>
    <w:rsid w:val="00354B94"/>
    <w:rsid w:val="00355672"/>
    <w:rsid w:val="00356B99"/>
    <w:rsid w:val="00357730"/>
    <w:rsid w:val="00360725"/>
    <w:rsid w:val="003622B8"/>
    <w:rsid w:val="003730F0"/>
    <w:rsid w:val="00376C92"/>
    <w:rsid w:val="0038061D"/>
    <w:rsid w:val="0038072D"/>
    <w:rsid w:val="0038276A"/>
    <w:rsid w:val="003827E1"/>
    <w:rsid w:val="003878A0"/>
    <w:rsid w:val="00387C10"/>
    <w:rsid w:val="00387E04"/>
    <w:rsid w:val="00392F7C"/>
    <w:rsid w:val="00395021"/>
    <w:rsid w:val="00395036"/>
    <w:rsid w:val="00397E7C"/>
    <w:rsid w:val="003A159E"/>
    <w:rsid w:val="003A22C6"/>
    <w:rsid w:val="003A43CA"/>
    <w:rsid w:val="003A59FE"/>
    <w:rsid w:val="003B196E"/>
    <w:rsid w:val="003B28B8"/>
    <w:rsid w:val="003B4A7F"/>
    <w:rsid w:val="003B7ADC"/>
    <w:rsid w:val="003C14F8"/>
    <w:rsid w:val="003C1C79"/>
    <w:rsid w:val="003C24E9"/>
    <w:rsid w:val="003C2595"/>
    <w:rsid w:val="003C71F3"/>
    <w:rsid w:val="003D116A"/>
    <w:rsid w:val="003D4122"/>
    <w:rsid w:val="003D7083"/>
    <w:rsid w:val="003D7898"/>
    <w:rsid w:val="003E0558"/>
    <w:rsid w:val="003E1971"/>
    <w:rsid w:val="003E3F70"/>
    <w:rsid w:val="003E4140"/>
    <w:rsid w:val="00405CA1"/>
    <w:rsid w:val="00410502"/>
    <w:rsid w:val="00414571"/>
    <w:rsid w:val="00416CAE"/>
    <w:rsid w:val="00426E1D"/>
    <w:rsid w:val="0045055A"/>
    <w:rsid w:val="00450D74"/>
    <w:rsid w:val="00453242"/>
    <w:rsid w:val="00454279"/>
    <w:rsid w:val="0045752D"/>
    <w:rsid w:val="00457B9B"/>
    <w:rsid w:val="00461DB1"/>
    <w:rsid w:val="00462151"/>
    <w:rsid w:val="004644D3"/>
    <w:rsid w:val="00465DDB"/>
    <w:rsid w:val="00466A91"/>
    <w:rsid w:val="00466F4F"/>
    <w:rsid w:val="004711A8"/>
    <w:rsid w:val="004760B2"/>
    <w:rsid w:val="00476F1B"/>
    <w:rsid w:val="00480305"/>
    <w:rsid w:val="004915D0"/>
    <w:rsid w:val="004935CA"/>
    <w:rsid w:val="00493ABF"/>
    <w:rsid w:val="00495C14"/>
    <w:rsid w:val="004A4BB5"/>
    <w:rsid w:val="004B1C7F"/>
    <w:rsid w:val="004B452A"/>
    <w:rsid w:val="004B5A67"/>
    <w:rsid w:val="004C3EEE"/>
    <w:rsid w:val="004C4385"/>
    <w:rsid w:val="004C7060"/>
    <w:rsid w:val="004D1F7C"/>
    <w:rsid w:val="004D52E5"/>
    <w:rsid w:val="004D6DD8"/>
    <w:rsid w:val="004D7711"/>
    <w:rsid w:val="004D78FE"/>
    <w:rsid w:val="004E2277"/>
    <w:rsid w:val="004E23F7"/>
    <w:rsid w:val="004E2B2E"/>
    <w:rsid w:val="004E3E91"/>
    <w:rsid w:val="004E574C"/>
    <w:rsid w:val="004E5FFD"/>
    <w:rsid w:val="004E68E5"/>
    <w:rsid w:val="004F00D6"/>
    <w:rsid w:val="004F0DF6"/>
    <w:rsid w:val="004F1408"/>
    <w:rsid w:val="004F206C"/>
    <w:rsid w:val="004F28D2"/>
    <w:rsid w:val="004F40E8"/>
    <w:rsid w:val="004F492E"/>
    <w:rsid w:val="004F56B7"/>
    <w:rsid w:val="00502782"/>
    <w:rsid w:val="0051282D"/>
    <w:rsid w:val="005167E1"/>
    <w:rsid w:val="00516FC7"/>
    <w:rsid w:val="005204FF"/>
    <w:rsid w:val="0052687E"/>
    <w:rsid w:val="005316EA"/>
    <w:rsid w:val="00531D68"/>
    <w:rsid w:val="00536A97"/>
    <w:rsid w:val="005419B3"/>
    <w:rsid w:val="00545556"/>
    <w:rsid w:val="00545BE8"/>
    <w:rsid w:val="0055069E"/>
    <w:rsid w:val="00550C7D"/>
    <w:rsid w:val="0055164B"/>
    <w:rsid w:val="00553A65"/>
    <w:rsid w:val="00560967"/>
    <w:rsid w:val="00561144"/>
    <w:rsid w:val="00573DF0"/>
    <w:rsid w:val="00580276"/>
    <w:rsid w:val="00592243"/>
    <w:rsid w:val="005A2CA3"/>
    <w:rsid w:val="005B1DEF"/>
    <w:rsid w:val="005B579B"/>
    <w:rsid w:val="005B731C"/>
    <w:rsid w:val="005B7563"/>
    <w:rsid w:val="005B7838"/>
    <w:rsid w:val="005C395B"/>
    <w:rsid w:val="005C5B22"/>
    <w:rsid w:val="005C5C90"/>
    <w:rsid w:val="005C60D5"/>
    <w:rsid w:val="005D3221"/>
    <w:rsid w:val="005E2855"/>
    <w:rsid w:val="005E556D"/>
    <w:rsid w:val="005E71BA"/>
    <w:rsid w:val="005F0E35"/>
    <w:rsid w:val="005F245D"/>
    <w:rsid w:val="005F6481"/>
    <w:rsid w:val="00602536"/>
    <w:rsid w:val="0060766D"/>
    <w:rsid w:val="00607985"/>
    <w:rsid w:val="0061436D"/>
    <w:rsid w:val="006148A0"/>
    <w:rsid w:val="00616FE9"/>
    <w:rsid w:val="00624406"/>
    <w:rsid w:val="006252A4"/>
    <w:rsid w:val="0062637E"/>
    <w:rsid w:val="006273F2"/>
    <w:rsid w:val="0062764E"/>
    <w:rsid w:val="00631C9F"/>
    <w:rsid w:val="00631D15"/>
    <w:rsid w:val="006333E9"/>
    <w:rsid w:val="006412E4"/>
    <w:rsid w:val="00647DA0"/>
    <w:rsid w:val="00650D3C"/>
    <w:rsid w:val="006554F8"/>
    <w:rsid w:val="00666BDE"/>
    <w:rsid w:val="00666C40"/>
    <w:rsid w:val="00667945"/>
    <w:rsid w:val="00676629"/>
    <w:rsid w:val="0069373F"/>
    <w:rsid w:val="00697FC9"/>
    <w:rsid w:val="006A0358"/>
    <w:rsid w:val="006A1F30"/>
    <w:rsid w:val="006A455E"/>
    <w:rsid w:val="006A60D8"/>
    <w:rsid w:val="006B09FC"/>
    <w:rsid w:val="006B12ED"/>
    <w:rsid w:val="006B21C7"/>
    <w:rsid w:val="006B25F1"/>
    <w:rsid w:val="006B273B"/>
    <w:rsid w:val="006B2E3D"/>
    <w:rsid w:val="006B53F0"/>
    <w:rsid w:val="006B6A34"/>
    <w:rsid w:val="006C63C8"/>
    <w:rsid w:val="006D4724"/>
    <w:rsid w:val="006D6809"/>
    <w:rsid w:val="006E004B"/>
    <w:rsid w:val="006E0A9A"/>
    <w:rsid w:val="006E13AB"/>
    <w:rsid w:val="006E3472"/>
    <w:rsid w:val="006E716D"/>
    <w:rsid w:val="006F1931"/>
    <w:rsid w:val="006F19FE"/>
    <w:rsid w:val="006F388A"/>
    <w:rsid w:val="006F3F66"/>
    <w:rsid w:val="006F42A1"/>
    <w:rsid w:val="00704B04"/>
    <w:rsid w:val="00711918"/>
    <w:rsid w:val="0071275A"/>
    <w:rsid w:val="00712E39"/>
    <w:rsid w:val="00713C3B"/>
    <w:rsid w:val="007167BD"/>
    <w:rsid w:val="007170DD"/>
    <w:rsid w:val="00722931"/>
    <w:rsid w:val="00726C6D"/>
    <w:rsid w:val="00730C80"/>
    <w:rsid w:val="00734CFA"/>
    <w:rsid w:val="0074333A"/>
    <w:rsid w:val="007438D1"/>
    <w:rsid w:val="0074409C"/>
    <w:rsid w:val="007445E1"/>
    <w:rsid w:val="00744B49"/>
    <w:rsid w:val="00745ACB"/>
    <w:rsid w:val="00746D2A"/>
    <w:rsid w:val="00751A1C"/>
    <w:rsid w:val="00752830"/>
    <w:rsid w:val="00753BA6"/>
    <w:rsid w:val="007544E4"/>
    <w:rsid w:val="00761275"/>
    <w:rsid w:val="0076216F"/>
    <w:rsid w:val="00763D9E"/>
    <w:rsid w:val="00767B89"/>
    <w:rsid w:val="00770515"/>
    <w:rsid w:val="00771C3E"/>
    <w:rsid w:val="007727DE"/>
    <w:rsid w:val="00772E13"/>
    <w:rsid w:val="00777F38"/>
    <w:rsid w:val="00786EA0"/>
    <w:rsid w:val="00792C57"/>
    <w:rsid w:val="00793B5B"/>
    <w:rsid w:val="00794D2E"/>
    <w:rsid w:val="0079587A"/>
    <w:rsid w:val="007A6DAF"/>
    <w:rsid w:val="007A7F25"/>
    <w:rsid w:val="007B2BAF"/>
    <w:rsid w:val="007B2D1F"/>
    <w:rsid w:val="007B3A0A"/>
    <w:rsid w:val="007B4F02"/>
    <w:rsid w:val="007B53FD"/>
    <w:rsid w:val="007C472F"/>
    <w:rsid w:val="007C5629"/>
    <w:rsid w:val="007C5D15"/>
    <w:rsid w:val="007D556F"/>
    <w:rsid w:val="007D7AA6"/>
    <w:rsid w:val="007E2612"/>
    <w:rsid w:val="007E4078"/>
    <w:rsid w:val="007E6079"/>
    <w:rsid w:val="007E7641"/>
    <w:rsid w:val="007F20A6"/>
    <w:rsid w:val="00801C2A"/>
    <w:rsid w:val="00816A9D"/>
    <w:rsid w:val="0082464C"/>
    <w:rsid w:val="008249EC"/>
    <w:rsid w:val="00824EF4"/>
    <w:rsid w:val="00826BCB"/>
    <w:rsid w:val="00830479"/>
    <w:rsid w:val="00830BBE"/>
    <w:rsid w:val="00833269"/>
    <w:rsid w:val="008461CA"/>
    <w:rsid w:val="0085104C"/>
    <w:rsid w:val="0085362F"/>
    <w:rsid w:val="0085572D"/>
    <w:rsid w:val="00861059"/>
    <w:rsid w:val="008619E7"/>
    <w:rsid w:val="008715B5"/>
    <w:rsid w:val="00873F66"/>
    <w:rsid w:val="008754AA"/>
    <w:rsid w:val="00876446"/>
    <w:rsid w:val="0087766F"/>
    <w:rsid w:val="008800AB"/>
    <w:rsid w:val="008929EE"/>
    <w:rsid w:val="00893A86"/>
    <w:rsid w:val="00893ECF"/>
    <w:rsid w:val="008947BA"/>
    <w:rsid w:val="00895F80"/>
    <w:rsid w:val="008962FE"/>
    <w:rsid w:val="008A0B37"/>
    <w:rsid w:val="008A2614"/>
    <w:rsid w:val="008A58C2"/>
    <w:rsid w:val="008B73D1"/>
    <w:rsid w:val="008C059C"/>
    <w:rsid w:val="008C76D3"/>
    <w:rsid w:val="008E2A41"/>
    <w:rsid w:val="008E48E8"/>
    <w:rsid w:val="008E5D9A"/>
    <w:rsid w:val="008E5F3E"/>
    <w:rsid w:val="008E623B"/>
    <w:rsid w:val="008E79E8"/>
    <w:rsid w:val="008E7B9B"/>
    <w:rsid w:val="008F1090"/>
    <w:rsid w:val="008F589E"/>
    <w:rsid w:val="009009C1"/>
    <w:rsid w:val="0090183E"/>
    <w:rsid w:val="00902F12"/>
    <w:rsid w:val="009044F2"/>
    <w:rsid w:val="00907576"/>
    <w:rsid w:val="00911D07"/>
    <w:rsid w:val="00913D7F"/>
    <w:rsid w:val="00922958"/>
    <w:rsid w:val="00930062"/>
    <w:rsid w:val="00933943"/>
    <w:rsid w:val="00933D96"/>
    <w:rsid w:val="009430E0"/>
    <w:rsid w:val="00943495"/>
    <w:rsid w:val="00957E9E"/>
    <w:rsid w:val="00963566"/>
    <w:rsid w:val="00971B81"/>
    <w:rsid w:val="009858A0"/>
    <w:rsid w:val="00992343"/>
    <w:rsid w:val="00993651"/>
    <w:rsid w:val="00995016"/>
    <w:rsid w:val="00996592"/>
    <w:rsid w:val="00997DA5"/>
    <w:rsid w:val="009A154A"/>
    <w:rsid w:val="009A6F35"/>
    <w:rsid w:val="009B1EFB"/>
    <w:rsid w:val="009B389D"/>
    <w:rsid w:val="009B45E6"/>
    <w:rsid w:val="009B625B"/>
    <w:rsid w:val="009B6717"/>
    <w:rsid w:val="009C14CE"/>
    <w:rsid w:val="009C2CB6"/>
    <w:rsid w:val="009C69FB"/>
    <w:rsid w:val="009C77AE"/>
    <w:rsid w:val="009D57AC"/>
    <w:rsid w:val="009D5C94"/>
    <w:rsid w:val="009E2C63"/>
    <w:rsid w:val="009E3CA3"/>
    <w:rsid w:val="009E6D44"/>
    <w:rsid w:val="009F38A0"/>
    <w:rsid w:val="009F693A"/>
    <w:rsid w:val="009F7018"/>
    <w:rsid w:val="00A01D38"/>
    <w:rsid w:val="00A048D0"/>
    <w:rsid w:val="00A0516E"/>
    <w:rsid w:val="00A11213"/>
    <w:rsid w:val="00A136AB"/>
    <w:rsid w:val="00A14ACB"/>
    <w:rsid w:val="00A24D92"/>
    <w:rsid w:val="00A27B60"/>
    <w:rsid w:val="00A3095F"/>
    <w:rsid w:val="00A3271C"/>
    <w:rsid w:val="00A34B92"/>
    <w:rsid w:val="00A40A30"/>
    <w:rsid w:val="00A551A8"/>
    <w:rsid w:val="00A61D5A"/>
    <w:rsid w:val="00A61F96"/>
    <w:rsid w:val="00A62F3A"/>
    <w:rsid w:val="00A66D22"/>
    <w:rsid w:val="00A7020A"/>
    <w:rsid w:val="00A720C9"/>
    <w:rsid w:val="00A800A2"/>
    <w:rsid w:val="00A931A6"/>
    <w:rsid w:val="00A939E3"/>
    <w:rsid w:val="00A93A52"/>
    <w:rsid w:val="00A93CAA"/>
    <w:rsid w:val="00A97D8F"/>
    <w:rsid w:val="00AA2DD2"/>
    <w:rsid w:val="00AA32B0"/>
    <w:rsid w:val="00AA62AA"/>
    <w:rsid w:val="00AB27A3"/>
    <w:rsid w:val="00AC04AC"/>
    <w:rsid w:val="00AC09EC"/>
    <w:rsid w:val="00AC2231"/>
    <w:rsid w:val="00AC2507"/>
    <w:rsid w:val="00AC2B40"/>
    <w:rsid w:val="00AC749C"/>
    <w:rsid w:val="00AD243A"/>
    <w:rsid w:val="00AE3397"/>
    <w:rsid w:val="00AE3903"/>
    <w:rsid w:val="00AE61D8"/>
    <w:rsid w:val="00AF052C"/>
    <w:rsid w:val="00AF14E2"/>
    <w:rsid w:val="00AF1EA6"/>
    <w:rsid w:val="00AF2E26"/>
    <w:rsid w:val="00AF6296"/>
    <w:rsid w:val="00AF6508"/>
    <w:rsid w:val="00AF72FF"/>
    <w:rsid w:val="00AF7734"/>
    <w:rsid w:val="00B002E0"/>
    <w:rsid w:val="00B042F1"/>
    <w:rsid w:val="00B07739"/>
    <w:rsid w:val="00B07FF2"/>
    <w:rsid w:val="00B12312"/>
    <w:rsid w:val="00B2485F"/>
    <w:rsid w:val="00B306AE"/>
    <w:rsid w:val="00B315E0"/>
    <w:rsid w:val="00B34313"/>
    <w:rsid w:val="00B37FC1"/>
    <w:rsid w:val="00B45D57"/>
    <w:rsid w:val="00B54256"/>
    <w:rsid w:val="00B6013B"/>
    <w:rsid w:val="00B610D7"/>
    <w:rsid w:val="00B61F31"/>
    <w:rsid w:val="00B62A68"/>
    <w:rsid w:val="00B62BA3"/>
    <w:rsid w:val="00B66427"/>
    <w:rsid w:val="00B66E1E"/>
    <w:rsid w:val="00B67C40"/>
    <w:rsid w:val="00B77C71"/>
    <w:rsid w:val="00B955DD"/>
    <w:rsid w:val="00B96A50"/>
    <w:rsid w:val="00B96CAD"/>
    <w:rsid w:val="00B96E0C"/>
    <w:rsid w:val="00BA0AAE"/>
    <w:rsid w:val="00BA2045"/>
    <w:rsid w:val="00BA2E1A"/>
    <w:rsid w:val="00BA4F17"/>
    <w:rsid w:val="00BA769A"/>
    <w:rsid w:val="00BB296F"/>
    <w:rsid w:val="00BB3C16"/>
    <w:rsid w:val="00BB3DDD"/>
    <w:rsid w:val="00BB3E26"/>
    <w:rsid w:val="00BB4D73"/>
    <w:rsid w:val="00BB5546"/>
    <w:rsid w:val="00BB712F"/>
    <w:rsid w:val="00BC1025"/>
    <w:rsid w:val="00BC3BE7"/>
    <w:rsid w:val="00BC3FAD"/>
    <w:rsid w:val="00BC4127"/>
    <w:rsid w:val="00BC413B"/>
    <w:rsid w:val="00BD2A9B"/>
    <w:rsid w:val="00BD47FA"/>
    <w:rsid w:val="00BD4C13"/>
    <w:rsid w:val="00BE0C89"/>
    <w:rsid w:val="00BE556F"/>
    <w:rsid w:val="00BE7C3C"/>
    <w:rsid w:val="00BF045A"/>
    <w:rsid w:val="00BF2222"/>
    <w:rsid w:val="00BF363E"/>
    <w:rsid w:val="00BF3CA9"/>
    <w:rsid w:val="00BF41C9"/>
    <w:rsid w:val="00BF5397"/>
    <w:rsid w:val="00BF67EB"/>
    <w:rsid w:val="00C04B88"/>
    <w:rsid w:val="00C07D07"/>
    <w:rsid w:val="00C119B6"/>
    <w:rsid w:val="00C12BDE"/>
    <w:rsid w:val="00C131B5"/>
    <w:rsid w:val="00C1354C"/>
    <w:rsid w:val="00C14277"/>
    <w:rsid w:val="00C20AB8"/>
    <w:rsid w:val="00C316C0"/>
    <w:rsid w:val="00C33127"/>
    <w:rsid w:val="00C35839"/>
    <w:rsid w:val="00C3705F"/>
    <w:rsid w:val="00C372A2"/>
    <w:rsid w:val="00C4127A"/>
    <w:rsid w:val="00C47D5C"/>
    <w:rsid w:val="00C523D5"/>
    <w:rsid w:val="00C53B40"/>
    <w:rsid w:val="00C60B50"/>
    <w:rsid w:val="00C63300"/>
    <w:rsid w:val="00C6628A"/>
    <w:rsid w:val="00C66BB8"/>
    <w:rsid w:val="00C67342"/>
    <w:rsid w:val="00C70114"/>
    <w:rsid w:val="00C71EDD"/>
    <w:rsid w:val="00C72DFF"/>
    <w:rsid w:val="00C735C4"/>
    <w:rsid w:val="00C739DC"/>
    <w:rsid w:val="00C74264"/>
    <w:rsid w:val="00C75B6E"/>
    <w:rsid w:val="00C80CDB"/>
    <w:rsid w:val="00C81176"/>
    <w:rsid w:val="00C84061"/>
    <w:rsid w:val="00C860B5"/>
    <w:rsid w:val="00C87802"/>
    <w:rsid w:val="00C87A2F"/>
    <w:rsid w:val="00C9329C"/>
    <w:rsid w:val="00C9624B"/>
    <w:rsid w:val="00CA12E2"/>
    <w:rsid w:val="00CA4DD5"/>
    <w:rsid w:val="00CB0372"/>
    <w:rsid w:val="00CB3BEB"/>
    <w:rsid w:val="00CB6E90"/>
    <w:rsid w:val="00CC0564"/>
    <w:rsid w:val="00CC1F09"/>
    <w:rsid w:val="00CC2085"/>
    <w:rsid w:val="00CC39E0"/>
    <w:rsid w:val="00CC3D72"/>
    <w:rsid w:val="00CD2309"/>
    <w:rsid w:val="00CD27BC"/>
    <w:rsid w:val="00CD4798"/>
    <w:rsid w:val="00CE2EBC"/>
    <w:rsid w:val="00CE427D"/>
    <w:rsid w:val="00CE4787"/>
    <w:rsid w:val="00CE5F16"/>
    <w:rsid w:val="00CE6A55"/>
    <w:rsid w:val="00CF07A5"/>
    <w:rsid w:val="00CF1727"/>
    <w:rsid w:val="00D00579"/>
    <w:rsid w:val="00D03BEA"/>
    <w:rsid w:val="00D053A5"/>
    <w:rsid w:val="00D11811"/>
    <w:rsid w:val="00D12A6E"/>
    <w:rsid w:val="00D2418B"/>
    <w:rsid w:val="00D270B4"/>
    <w:rsid w:val="00D303B8"/>
    <w:rsid w:val="00D30B59"/>
    <w:rsid w:val="00D30DEF"/>
    <w:rsid w:val="00D331F0"/>
    <w:rsid w:val="00D3476E"/>
    <w:rsid w:val="00D34EB9"/>
    <w:rsid w:val="00D367A3"/>
    <w:rsid w:val="00D36FDF"/>
    <w:rsid w:val="00D37C92"/>
    <w:rsid w:val="00D4223C"/>
    <w:rsid w:val="00D42817"/>
    <w:rsid w:val="00D460C1"/>
    <w:rsid w:val="00D465C3"/>
    <w:rsid w:val="00D51CAD"/>
    <w:rsid w:val="00D52338"/>
    <w:rsid w:val="00D53EFC"/>
    <w:rsid w:val="00D548D5"/>
    <w:rsid w:val="00D55ED6"/>
    <w:rsid w:val="00D6176B"/>
    <w:rsid w:val="00D61CC2"/>
    <w:rsid w:val="00D62E13"/>
    <w:rsid w:val="00D72A64"/>
    <w:rsid w:val="00D772C6"/>
    <w:rsid w:val="00D82C89"/>
    <w:rsid w:val="00D83EA8"/>
    <w:rsid w:val="00D93870"/>
    <w:rsid w:val="00D952F5"/>
    <w:rsid w:val="00D95915"/>
    <w:rsid w:val="00DA179E"/>
    <w:rsid w:val="00DA214D"/>
    <w:rsid w:val="00DA21F2"/>
    <w:rsid w:val="00DB30C5"/>
    <w:rsid w:val="00DB3422"/>
    <w:rsid w:val="00DB73BB"/>
    <w:rsid w:val="00DC06A1"/>
    <w:rsid w:val="00DC403B"/>
    <w:rsid w:val="00DC52CE"/>
    <w:rsid w:val="00DC616D"/>
    <w:rsid w:val="00DD39E8"/>
    <w:rsid w:val="00DE07C4"/>
    <w:rsid w:val="00DE5BE1"/>
    <w:rsid w:val="00DF28C0"/>
    <w:rsid w:val="00DF399E"/>
    <w:rsid w:val="00DF42BD"/>
    <w:rsid w:val="00DF7892"/>
    <w:rsid w:val="00E03316"/>
    <w:rsid w:val="00E05409"/>
    <w:rsid w:val="00E059D6"/>
    <w:rsid w:val="00E13AF9"/>
    <w:rsid w:val="00E213B1"/>
    <w:rsid w:val="00E24C54"/>
    <w:rsid w:val="00E264DF"/>
    <w:rsid w:val="00E26E7E"/>
    <w:rsid w:val="00E32D09"/>
    <w:rsid w:val="00E4099D"/>
    <w:rsid w:val="00E41985"/>
    <w:rsid w:val="00E626E5"/>
    <w:rsid w:val="00E64E16"/>
    <w:rsid w:val="00E7045F"/>
    <w:rsid w:val="00E70D1C"/>
    <w:rsid w:val="00E72824"/>
    <w:rsid w:val="00E809D0"/>
    <w:rsid w:val="00E84905"/>
    <w:rsid w:val="00E85677"/>
    <w:rsid w:val="00E9179F"/>
    <w:rsid w:val="00E92FA3"/>
    <w:rsid w:val="00E944E2"/>
    <w:rsid w:val="00E96D66"/>
    <w:rsid w:val="00EA05B3"/>
    <w:rsid w:val="00EA0957"/>
    <w:rsid w:val="00EA1A84"/>
    <w:rsid w:val="00EA6BBA"/>
    <w:rsid w:val="00EB3AD5"/>
    <w:rsid w:val="00EB5DAA"/>
    <w:rsid w:val="00EC490F"/>
    <w:rsid w:val="00EC6B0B"/>
    <w:rsid w:val="00ED3CEE"/>
    <w:rsid w:val="00ED42F6"/>
    <w:rsid w:val="00ED7FE8"/>
    <w:rsid w:val="00EE28A6"/>
    <w:rsid w:val="00EE553F"/>
    <w:rsid w:val="00EE5D72"/>
    <w:rsid w:val="00EE7145"/>
    <w:rsid w:val="00EF0690"/>
    <w:rsid w:val="00EF0787"/>
    <w:rsid w:val="00EF1B9A"/>
    <w:rsid w:val="00EF3F20"/>
    <w:rsid w:val="00F0108F"/>
    <w:rsid w:val="00F108E8"/>
    <w:rsid w:val="00F11127"/>
    <w:rsid w:val="00F1338E"/>
    <w:rsid w:val="00F14FA0"/>
    <w:rsid w:val="00F22E66"/>
    <w:rsid w:val="00F23C61"/>
    <w:rsid w:val="00F257A7"/>
    <w:rsid w:val="00F259DE"/>
    <w:rsid w:val="00F3189F"/>
    <w:rsid w:val="00F32857"/>
    <w:rsid w:val="00F35692"/>
    <w:rsid w:val="00F376D1"/>
    <w:rsid w:val="00F41D85"/>
    <w:rsid w:val="00F4371E"/>
    <w:rsid w:val="00F50AF7"/>
    <w:rsid w:val="00F54EF4"/>
    <w:rsid w:val="00F574A4"/>
    <w:rsid w:val="00F630AE"/>
    <w:rsid w:val="00F70316"/>
    <w:rsid w:val="00F741B6"/>
    <w:rsid w:val="00F80218"/>
    <w:rsid w:val="00F80D46"/>
    <w:rsid w:val="00F84494"/>
    <w:rsid w:val="00F97F7F"/>
    <w:rsid w:val="00FA4215"/>
    <w:rsid w:val="00FA4C53"/>
    <w:rsid w:val="00FA60FB"/>
    <w:rsid w:val="00FB162B"/>
    <w:rsid w:val="00FB3CA2"/>
    <w:rsid w:val="00FC0732"/>
    <w:rsid w:val="00FD1BA4"/>
    <w:rsid w:val="00FD4FC5"/>
    <w:rsid w:val="00FE3902"/>
    <w:rsid w:val="00FE44FA"/>
    <w:rsid w:val="00FE6259"/>
    <w:rsid w:val="00FE6C8A"/>
    <w:rsid w:val="00FE7470"/>
    <w:rsid w:val="00FF6D80"/>
    <w:rsid w:val="00FF79AC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able of authorities" w:semiHidden="0" w:unhideWhenUsed="0"/>
    <w:lsdException w:name="List" w:semiHidden="0" w:unhideWhenUsed="0"/>
    <w:lsdException w:name="List Bullet" w:semiHidden="0" w:unhideWhenUsed="0"/>
    <w:lsdException w:name="Title" w:semiHidden="0" w:unhideWhenUsed="0" w:qFormat="1"/>
    <w:lsdException w:name="List Continue 2" w:semiHidden="0" w:unhideWhenUsed="0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Web 2" w:semiHidden="0" w:unhideWhenUsed="0"/>
    <w:lsdException w:name="Table Web 3" w:semiHidden="0" w:unhideWhenUsed="0"/>
    <w:lsdException w:name="Balloon Text" w:semiHidden="0" w:unhideWhenUsed="0"/>
    <w:lsdException w:name="Table Grid" w:semiHidden="0" w:unhideWhenUsed="0"/>
    <w:lsdException w:name="Table Theme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53A65"/>
    <w:rPr>
      <w:kern w:val="28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a1"/>
    <w:pPr>
      <w:jc w:val="both"/>
    </w:pPr>
  </w:style>
  <w:style w:type="paragraph" w:styleId="BodyTextIndent">
    <w:name w:val="Body Text Indent"/>
    <w:basedOn w:val="Normal"/>
    <w:link w:val="a2"/>
    <w:pPr>
      <w:autoSpaceDE w:val="0"/>
      <w:autoSpaceDN w:val="0"/>
      <w:adjustRightInd w:val="0"/>
      <w:ind w:firstLine="720"/>
      <w:jc w:val="both"/>
    </w:pPr>
  </w:style>
  <w:style w:type="paragraph" w:styleId="Header">
    <w:name w:val="header"/>
    <w:basedOn w:val="Normal"/>
    <w:pPr>
      <w:tabs>
        <w:tab w:val="center" w:pos="4677"/>
        <w:tab w:val="right" w:pos="9355"/>
      </w:tabs>
    </w:pPr>
  </w:style>
  <w:style w:type="character" w:styleId="PageNumber">
    <w:name w:val="page number"/>
    <w:basedOn w:val="DefaultParagraphFont"/>
  </w:style>
  <w:style w:type="paragraph" w:styleId="BodyText2">
    <w:name w:val="Body Text 2"/>
    <w:basedOn w:val="Normal"/>
    <w:pPr>
      <w:spacing w:after="120" w:line="480" w:lineRule="auto"/>
    </w:pPr>
  </w:style>
  <w:style w:type="paragraph" w:styleId="BodyTextIndent2">
    <w:name w:val="Body Text Indent 2"/>
    <w:basedOn w:val="Normal"/>
    <w:link w:val="2"/>
    <w:pPr>
      <w:ind w:firstLine="720"/>
      <w:jc w:val="both"/>
    </w:pPr>
    <w:rPr>
      <w:sz w:val="28"/>
    </w:rPr>
  </w:style>
  <w:style w:type="paragraph" w:styleId="BodyTextIndent3">
    <w:name w:val="Body Text Indent 3"/>
    <w:basedOn w:val="Normal"/>
    <w:link w:val="3"/>
    <w:rsid w:val="00E264DF"/>
    <w:pPr>
      <w:autoSpaceDE w:val="0"/>
      <w:autoSpaceDN w:val="0"/>
      <w:spacing w:after="120"/>
      <w:ind w:left="283"/>
    </w:pPr>
    <w:rPr>
      <w:sz w:val="16"/>
      <w:szCs w:val="16"/>
    </w:rPr>
  </w:style>
  <w:style w:type="character" w:customStyle="1" w:styleId="3">
    <w:name w:val="Основной текст с отступом 3 Знак"/>
    <w:link w:val="BodyTextIndent3"/>
    <w:rsid w:val="00E264DF"/>
    <w:rPr>
      <w:kern w:val="28"/>
      <w:sz w:val="16"/>
      <w:szCs w:val="16"/>
    </w:rPr>
  </w:style>
  <w:style w:type="paragraph" w:styleId="BalloonText">
    <w:name w:val="Balloon Text"/>
    <w:basedOn w:val="Normal"/>
    <w:link w:val="a"/>
    <w:rsid w:val="00DC403B"/>
    <w:rPr>
      <w:rFonts w:ascii="Tahoma" w:hAnsi="Tahoma" w:cs="Tahoma"/>
      <w:sz w:val="16"/>
      <w:szCs w:val="16"/>
    </w:rPr>
  </w:style>
  <w:style w:type="character" w:customStyle="1" w:styleId="a">
    <w:name w:val="Текст выноски Знак"/>
    <w:link w:val="BalloonText"/>
    <w:rsid w:val="00DC403B"/>
    <w:rPr>
      <w:rFonts w:ascii="Tahoma" w:hAnsi="Tahoma" w:cs="Tahoma"/>
      <w:kern w:val="28"/>
      <w:sz w:val="16"/>
      <w:szCs w:val="16"/>
    </w:rPr>
  </w:style>
  <w:style w:type="paragraph" w:styleId="Footer">
    <w:name w:val="footer"/>
    <w:basedOn w:val="Normal"/>
    <w:rsid w:val="00CF1727"/>
    <w:pPr>
      <w:tabs>
        <w:tab w:val="center" w:pos="4677"/>
        <w:tab w:val="right" w:pos="9355"/>
      </w:tabs>
    </w:pPr>
  </w:style>
  <w:style w:type="paragraph" w:customStyle="1" w:styleId="a0">
    <w:name w:val="Заголовок статьи"/>
    <w:basedOn w:val="Normal"/>
    <w:next w:val="Normal"/>
    <w:rsid w:val="00FA4C53"/>
    <w:pPr>
      <w:autoSpaceDE w:val="0"/>
      <w:autoSpaceDN w:val="0"/>
      <w:adjustRightInd w:val="0"/>
      <w:ind w:left="1612" w:hanging="892"/>
      <w:jc w:val="both"/>
    </w:pPr>
    <w:rPr>
      <w:rFonts w:ascii="Arial" w:hAnsi="Arial"/>
      <w:kern w:val="0"/>
      <w:szCs w:val="24"/>
    </w:rPr>
  </w:style>
  <w:style w:type="paragraph" w:customStyle="1" w:styleId="ConsPlusNormal">
    <w:name w:val="ConsPlusNormal"/>
    <w:rsid w:val="007B2D1F"/>
    <w:pPr>
      <w:autoSpaceDE w:val="0"/>
      <w:autoSpaceDN w:val="0"/>
      <w:adjustRightInd w:val="0"/>
    </w:pPr>
    <w:rPr>
      <w:sz w:val="28"/>
      <w:szCs w:val="28"/>
    </w:rPr>
  </w:style>
  <w:style w:type="character" w:customStyle="1" w:styleId="FontStyle33">
    <w:name w:val="Font Style33"/>
    <w:rsid w:val="006E0A9A"/>
    <w:rPr>
      <w:rFonts w:ascii="Times New Roman" w:hAnsi="Times New Roman" w:cs="Times New Roman"/>
      <w:sz w:val="20"/>
      <w:szCs w:val="20"/>
    </w:rPr>
  </w:style>
  <w:style w:type="paragraph" w:customStyle="1" w:styleId="1">
    <w:name w:val="Знак Знак Знак Знак1 Знак Знак Знак Знак Знак Знак"/>
    <w:basedOn w:val="Normal"/>
    <w:rsid w:val="009C14CE"/>
    <w:pPr>
      <w:spacing w:before="100" w:beforeAutospacing="1" w:after="100" w:afterAutospacing="1"/>
    </w:pPr>
    <w:rPr>
      <w:rFonts w:ascii="Tahoma" w:hAnsi="Tahoma" w:cs="Tahoma"/>
      <w:kern w:val="0"/>
      <w:sz w:val="20"/>
      <w:lang w:val="en-US" w:eastAsia="en-US"/>
    </w:rPr>
  </w:style>
  <w:style w:type="character" w:customStyle="1" w:styleId="a1">
    <w:name w:val="Основной текст Знак"/>
    <w:link w:val="BodyText"/>
    <w:rsid w:val="009B625B"/>
    <w:rPr>
      <w:kern w:val="28"/>
      <w:sz w:val="24"/>
      <w:lang w:val="ru-RU" w:eastAsia="ru-RU" w:bidi="ar-SA"/>
    </w:rPr>
  </w:style>
  <w:style w:type="character" w:customStyle="1" w:styleId="a2">
    <w:name w:val="Основной текст с отступом Знак"/>
    <w:link w:val="BodyTextIndent"/>
    <w:rsid w:val="008715B5"/>
    <w:rPr>
      <w:kern w:val="28"/>
      <w:sz w:val="24"/>
    </w:rPr>
  </w:style>
  <w:style w:type="character" w:customStyle="1" w:styleId="2">
    <w:name w:val="Основной текст с отступом 2 Знак"/>
    <w:link w:val="BodyTextIndent2"/>
    <w:rsid w:val="005F245D"/>
    <w:rPr>
      <w:kern w:val="28"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10" Type="http://schemas.openxmlformats.org/officeDocument/2006/relationships/hyperlink" Target="consultantplus://offline/ref=C36C5DA36ED9DD2D780DF4B85C12CFBCA79F0815B865F9E4375E89965BD6BF85CA1095881BE9D2501668527143189952DC98B0CE284CD45FOFR0H" TargetMode="External" /><Relationship Id="rId11" Type="http://schemas.openxmlformats.org/officeDocument/2006/relationships/hyperlink" Target="consultantplus://offline/ref=68D8E537428E69B3EB62B6FA5E7BCC79B72ED3D59D82990F27DDD809EAB26AB9F60684C06CCC2C3E8E134CA571727E1302B59E7BB0D7B4B0uAmCH" TargetMode="External" /><Relationship Id="rId12" Type="http://schemas.openxmlformats.org/officeDocument/2006/relationships/hyperlink" Target="consultantplus://offline/ref=68D8E537428E69B3EB62B6FA5E7BCC79B72ED3D59D82990F27DDD809EAB26AB9F60684C06CCC2E3F86134CA571727E1302B59E7BB0D7B4B0uAmCH" TargetMode="External" /><Relationship Id="rId13" Type="http://schemas.openxmlformats.org/officeDocument/2006/relationships/hyperlink" Target="consultantplus://offline/ref=68D8E537428E69B3EB62B6FA5E7BCC79B72ED3D59D82990F27DDD809EAB26AB9F60684C06CCC2C3E8F134CA571727E1302B59E7BB0D7B4B0uAmCH" TargetMode="External" /><Relationship Id="rId14" Type="http://schemas.openxmlformats.org/officeDocument/2006/relationships/hyperlink" Target="consultantplus://offline/ref=68D8E537428E69B3EB62B6FA5E7BCC79B72ED3D59D82990F27DDD809EAB26AB9F60684C06CCC273F8F134CA571727E1302B59E7BB0D7B4B0uAmCH" TargetMode="External" /><Relationship Id="rId15" Type="http://schemas.openxmlformats.org/officeDocument/2006/relationships/header" Target="header1.xml" /><Relationship Id="rId16" Type="http://schemas.openxmlformats.org/officeDocument/2006/relationships/header" Target="header2.xml" /><Relationship Id="rId17" Type="http://schemas.openxmlformats.org/officeDocument/2006/relationships/footer" Target="footer1.xml" /><Relationship Id="rId18" Type="http://schemas.openxmlformats.org/officeDocument/2006/relationships/footer" Target="footer2.xml" /><Relationship Id="rId19" Type="http://schemas.openxmlformats.org/officeDocument/2006/relationships/theme" Target="theme/theme1.xml" /><Relationship Id="rId2" Type="http://schemas.openxmlformats.org/officeDocument/2006/relationships/webSettings" Target="webSettings.xml" /><Relationship Id="rId20" Type="http://schemas.openxmlformats.org/officeDocument/2006/relationships/numbering" Target="numbering.xml" /><Relationship Id="rId21" Type="http://schemas.openxmlformats.org/officeDocument/2006/relationships/styles" Target="style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yperlink" Target="consultantplus://offline/ref=F39DD91E9200113EA849330934D54595DE49A8A1730E91E1A473E947709E872DE54D7B55BBE0DA38F24EECF004A395B69327AB4C572E0C0DPDO4H" TargetMode="External" /><Relationship Id="rId6" Type="http://schemas.openxmlformats.org/officeDocument/2006/relationships/hyperlink" Target="consultantplus://offline/ref=F39DD91E9200113EA849330934D54595DC4AA7A2740D91E1A473E947709E872DE54D7B55BBE1D332F24EECF004A395B69327AB4C572E0C0DPDO4H" TargetMode="External" /><Relationship Id="rId7" Type="http://schemas.openxmlformats.org/officeDocument/2006/relationships/hyperlink" Target="consultantplus://offline/ref=F39DD91E9200113EA849330934D54595DC4AA7A2740D91E1A473E947709E872DE54D7B55BBE2DA3BF54EECF004A395B69327AB4C572E0C0DPDO4H" TargetMode="External" /><Relationship Id="rId8" Type="http://schemas.openxmlformats.org/officeDocument/2006/relationships/hyperlink" Target="consultantplus://offline/ref=F39DD91E9200113EA849330934D54595DC4AA7A2740D91E1A473E947709E872DE54D7B55BBE2DA3BF24EECF004A395B69327AB4C572E0C0DPDO4H" TargetMode="External" /><Relationship Id="rId9" Type="http://schemas.openxmlformats.org/officeDocument/2006/relationships/hyperlink" Target="consultantplus://offline/ref=F39DD91E9200113EA849330934D54595DC4AA7A2740D91E1A473E947709E872DE54D7B55BBE2DA3AF44EECF004A395B69327AB4C572E0C0DPDO4H" TargetMode="Externa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5C38EBC-9BAA-4561-BD18-1D0BE78458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