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 xml:space="preserve"> № 2-411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16MS0042-01-2022-000580-31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209</w:t>
      </w:r>
    </w:p>
    <w:p>
      <w:pPr>
        <w:pStyle w:val="Heading2"/>
        <w:spacing w:before="0" w:after="0"/>
        <w:ind w:firstLine="54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Музаметзяновой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Постнова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Алексеевича к </w:t>
      </w:r>
      <w:r>
        <w:rPr>
          <w:rFonts w:ascii="Times New Roman" w:eastAsia="Times New Roman" w:hAnsi="Times New Roman" w:cs="Times New Roman"/>
          <w:sz w:val="28"/>
          <w:szCs w:val="28"/>
        </w:rPr>
        <w:t>Барабах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Татьяне Александровне о взыскании процентов за пользование чужими денежными средствами,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Постнова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Алексеевича к </w:t>
      </w:r>
      <w:r>
        <w:rPr>
          <w:rFonts w:ascii="Times New Roman" w:eastAsia="Times New Roman" w:hAnsi="Times New Roman" w:cs="Times New Roman"/>
          <w:sz w:val="28"/>
          <w:szCs w:val="28"/>
        </w:rPr>
        <w:t>Барабах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Татьяне Александровне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Барабах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Александровны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Постнова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30 декабря 2014 года по 19 ноября 2021 года в сумме 12 217 рублей 24 копейки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 488 рублей 69 копеек, расходы по оплате услуг представителя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134 рубля 80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right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«_____»________________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