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05E9" w:rsidP="00F505E9">
      <w:pPr>
        <w:jc w:val="center"/>
        <w:rPr>
          <w:sz w:val="28"/>
          <w:szCs w:val="28"/>
        </w:rPr>
      </w:pPr>
      <w:r>
        <w:rPr>
          <w:sz w:val="28"/>
          <w:szCs w:val="28"/>
        </w:rPr>
        <w:t>ЗАОЧНОЕ РЕШЕНИЕ</w:t>
      </w:r>
    </w:p>
    <w:p w:rsidR="00F505E9" w:rsidP="00F505E9">
      <w:pPr>
        <w:jc w:val="center"/>
        <w:rPr>
          <w:sz w:val="28"/>
          <w:szCs w:val="28"/>
        </w:rPr>
      </w:pPr>
      <w:r>
        <w:rPr>
          <w:sz w:val="28"/>
          <w:szCs w:val="28"/>
        </w:rPr>
        <w:t>именем РОССИЙСКОЙ ФЕДЕРАЦИИ</w:t>
      </w:r>
    </w:p>
    <w:p w:rsidR="00F505E9" w:rsidP="00F505E9">
      <w:pPr>
        <w:jc w:val="both"/>
        <w:rPr>
          <w:sz w:val="28"/>
          <w:szCs w:val="28"/>
        </w:rPr>
      </w:pPr>
      <w:r>
        <w:rPr>
          <w:sz w:val="28"/>
          <w:szCs w:val="28"/>
        </w:rPr>
        <w:t xml:space="preserve">                                                                                              ДЕЛО №2 -520/9/2022</w:t>
      </w:r>
    </w:p>
    <w:p w:rsidR="00F505E9" w:rsidP="00F505E9">
      <w:pPr>
        <w:jc w:val="both"/>
        <w:rPr>
          <w:sz w:val="28"/>
          <w:szCs w:val="28"/>
        </w:rPr>
      </w:pPr>
      <w:r>
        <w:rPr>
          <w:sz w:val="28"/>
          <w:szCs w:val="28"/>
        </w:rPr>
        <w:t xml:space="preserve">                                                                                УИД 16</w:t>
      </w:r>
      <w:r>
        <w:rPr>
          <w:sz w:val="28"/>
          <w:szCs w:val="28"/>
          <w:lang w:val="en-US"/>
        </w:rPr>
        <w:t>MS</w:t>
      </w:r>
      <w:r>
        <w:rPr>
          <w:sz w:val="28"/>
          <w:szCs w:val="28"/>
        </w:rPr>
        <w:t>0065-01-2022-000849-85</w:t>
      </w:r>
    </w:p>
    <w:p w:rsidR="00F505E9" w:rsidP="00F505E9">
      <w:pPr>
        <w:jc w:val="both"/>
        <w:rPr>
          <w:sz w:val="28"/>
          <w:szCs w:val="28"/>
        </w:rPr>
      </w:pPr>
      <w:r>
        <w:rPr>
          <w:sz w:val="28"/>
          <w:szCs w:val="28"/>
        </w:rPr>
        <w:t xml:space="preserve">11 мая 2022 года                                                     город Набережные Челны </w:t>
      </w:r>
    </w:p>
    <w:p w:rsidR="00F505E9" w:rsidP="00F505E9">
      <w:pPr>
        <w:jc w:val="both"/>
        <w:rPr>
          <w:sz w:val="28"/>
          <w:szCs w:val="28"/>
        </w:rPr>
      </w:pPr>
      <w:r>
        <w:rPr>
          <w:sz w:val="28"/>
          <w:szCs w:val="28"/>
        </w:rPr>
        <w:t xml:space="preserve">                                                                                  Республика Татарстан</w:t>
      </w:r>
    </w:p>
    <w:p w:rsidR="00F505E9" w:rsidP="00F505E9">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F505E9" w:rsidP="00F505E9">
      <w:pPr>
        <w:ind w:firstLine="708"/>
        <w:jc w:val="both"/>
        <w:rPr>
          <w:sz w:val="28"/>
          <w:szCs w:val="28"/>
        </w:rPr>
      </w:pPr>
      <w:r>
        <w:rPr>
          <w:sz w:val="28"/>
          <w:szCs w:val="28"/>
        </w:rPr>
        <w:t xml:space="preserve">при секретаре                                       </w:t>
      </w:r>
      <w:r>
        <w:rPr>
          <w:sz w:val="28"/>
          <w:szCs w:val="28"/>
        </w:rPr>
        <w:t>Зиатдинове</w:t>
      </w:r>
      <w:r>
        <w:rPr>
          <w:sz w:val="28"/>
          <w:szCs w:val="28"/>
        </w:rPr>
        <w:t xml:space="preserve"> Э.А.,  </w:t>
      </w:r>
    </w:p>
    <w:p w:rsidR="00F505E9" w:rsidP="00F505E9">
      <w:pPr>
        <w:ind w:firstLine="708"/>
        <w:jc w:val="both"/>
        <w:rPr>
          <w:sz w:val="28"/>
          <w:szCs w:val="28"/>
        </w:rPr>
      </w:pPr>
      <w:r>
        <w:rPr>
          <w:sz w:val="28"/>
          <w:szCs w:val="28"/>
        </w:rPr>
        <w:t xml:space="preserve">рассмотрев в открытом судебном заседании гражданское дело по иску  общества с ограниченной ответственностью Управляющая компания «Строим будущее» к Леонтьевой </w:t>
      </w:r>
      <w:r w:rsidR="007C08DF">
        <w:rPr>
          <w:sz w:val="28"/>
          <w:szCs w:val="28"/>
        </w:rPr>
        <w:t>В.А.</w:t>
      </w:r>
      <w:r>
        <w:rPr>
          <w:sz w:val="28"/>
          <w:szCs w:val="28"/>
        </w:rPr>
        <w:t xml:space="preserve"> о возмещении убытков, </w:t>
      </w:r>
    </w:p>
    <w:p w:rsidR="003F5C6C" w:rsidP="00F505E9">
      <w:pPr>
        <w:ind w:firstLine="708"/>
        <w:jc w:val="both"/>
        <w:rPr>
          <w:sz w:val="28"/>
          <w:szCs w:val="28"/>
        </w:rPr>
      </w:pPr>
    </w:p>
    <w:p w:rsidR="003F5C6C" w:rsidP="003F5C6C">
      <w:pPr>
        <w:ind w:firstLine="708"/>
        <w:jc w:val="center"/>
        <w:rPr>
          <w:sz w:val="28"/>
          <w:szCs w:val="28"/>
        </w:rPr>
      </w:pPr>
      <w:r>
        <w:rPr>
          <w:sz w:val="28"/>
          <w:szCs w:val="28"/>
        </w:rPr>
        <w:t>установил:</w:t>
      </w:r>
    </w:p>
    <w:p w:rsidR="003F5C6C" w:rsidP="003F5C6C">
      <w:pPr>
        <w:ind w:firstLine="708"/>
        <w:jc w:val="center"/>
        <w:rPr>
          <w:sz w:val="28"/>
          <w:szCs w:val="28"/>
        </w:rPr>
      </w:pPr>
    </w:p>
    <w:p w:rsidR="003F5C6C" w:rsidP="003F5C6C">
      <w:pPr>
        <w:ind w:firstLine="708"/>
        <w:jc w:val="both"/>
        <w:rPr>
          <w:sz w:val="28"/>
          <w:szCs w:val="28"/>
        </w:rPr>
      </w:pPr>
      <w:r>
        <w:rPr>
          <w:sz w:val="28"/>
          <w:szCs w:val="28"/>
        </w:rPr>
        <w:t xml:space="preserve">общество с ограниченной ответственностью Управляющая компания «Строим будущее» обратилось в суд с иском, указав, что 14 марта 2022 года Леонтьева В.А. совершила правонарушение, в результате которого имуществу был причинен вред: в седьмом подъезде на полу кабины лифта и на полу шестого этажа дома </w:t>
      </w:r>
      <w:r w:rsidR="007C08DF">
        <w:rPr>
          <w:sz w:val="28"/>
          <w:szCs w:val="28"/>
        </w:rPr>
        <w:t>ххх</w:t>
      </w:r>
      <w:r>
        <w:rPr>
          <w:sz w:val="28"/>
          <w:szCs w:val="28"/>
        </w:rPr>
        <w:t xml:space="preserve"> по улице </w:t>
      </w:r>
      <w:r w:rsidR="007C08DF">
        <w:rPr>
          <w:sz w:val="28"/>
          <w:szCs w:val="28"/>
        </w:rPr>
        <w:t>ххх</w:t>
      </w:r>
      <w:r>
        <w:rPr>
          <w:sz w:val="28"/>
          <w:szCs w:val="28"/>
        </w:rPr>
        <w:t xml:space="preserve"> города Набережные Челны Республики Татарстан краской черного цвета были нанесены надписи.   </w:t>
      </w:r>
    </w:p>
    <w:p w:rsidR="002553EF" w:rsidP="003F5C6C">
      <w:pPr>
        <w:ind w:firstLine="708"/>
        <w:jc w:val="both"/>
        <w:rPr>
          <w:sz w:val="28"/>
          <w:szCs w:val="28"/>
        </w:rPr>
      </w:pPr>
      <w:r>
        <w:rPr>
          <w:sz w:val="28"/>
          <w:szCs w:val="28"/>
        </w:rPr>
        <w:t xml:space="preserve">Факт причинения вреда ответчиком подтверждается постановлением от 16 марта 2022 года </w:t>
      </w:r>
      <w:r>
        <w:rPr>
          <w:sz w:val="28"/>
          <w:szCs w:val="28"/>
        </w:rPr>
        <w:t>Набережночелнинского</w:t>
      </w:r>
      <w:r>
        <w:rPr>
          <w:sz w:val="28"/>
          <w:szCs w:val="28"/>
        </w:rPr>
        <w:t xml:space="preserve"> городского суда Республики Татарста</w:t>
      </w:r>
      <w:r>
        <w:rPr>
          <w:sz w:val="28"/>
          <w:szCs w:val="28"/>
        </w:rPr>
        <w:t>н</w:t>
      </w:r>
      <w:r>
        <w:rPr>
          <w:sz w:val="28"/>
          <w:szCs w:val="28"/>
        </w:rPr>
        <w:t xml:space="preserve"> по делу №5-5478</w:t>
      </w:r>
      <w:r w:rsidRPr="007C08DF">
        <w:rPr>
          <w:sz w:val="28"/>
          <w:szCs w:val="28"/>
        </w:rPr>
        <w:t>/2022</w:t>
      </w:r>
      <w:r>
        <w:rPr>
          <w:sz w:val="28"/>
          <w:szCs w:val="28"/>
        </w:rPr>
        <w:t xml:space="preserve">. </w:t>
      </w:r>
    </w:p>
    <w:p w:rsidR="002553EF" w:rsidP="003F5C6C">
      <w:pPr>
        <w:ind w:firstLine="708"/>
        <w:jc w:val="both"/>
        <w:rPr>
          <w:sz w:val="28"/>
          <w:szCs w:val="28"/>
        </w:rPr>
      </w:pPr>
      <w:r>
        <w:rPr>
          <w:sz w:val="28"/>
          <w:szCs w:val="28"/>
        </w:rPr>
        <w:t>Размер причиненного материального ущерба складывается из затрат на восстановление поврежденного имущества и оценивается на сумму 5091,43 рублей.</w:t>
      </w:r>
    </w:p>
    <w:p w:rsidR="002553EF" w:rsidP="003F5C6C">
      <w:pPr>
        <w:ind w:firstLine="708"/>
        <w:jc w:val="both"/>
        <w:rPr>
          <w:sz w:val="28"/>
          <w:szCs w:val="28"/>
        </w:rPr>
      </w:pPr>
      <w:r>
        <w:rPr>
          <w:sz w:val="28"/>
          <w:szCs w:val="28"/>
        </w:rPr>
        <w:t>Просит взыскать с ответчика в его пользу в возмещение убытков 5091,43 рублей и возвратить уплаченную государственную пошлину в размере 400 рублей.</w:t>
      </w:r>
    </w:p>
    <w:p w:rsidR="002553EF" w:rsidP="003F5C6C">
      <w:pPr>
        <w:ind w:firstLine="708"/>
        <w:jc w:val="both"/>
        <w:rPr>
          <w:sz w:val="28"/>
          <w:szCs w:val="28"/>
        </w:rPr>
      </w:pPr>
      <w:r>
        <w:rPr>
          <w:sz w:val="28"/>
          <w:szCs w:val="28"/>
        </w:rPr>
        <w:t>Стороны надлежаще уведомлены о месте и времени рассмотрения дела, не явились, представитель истца обратился к суду с письменным заявлением о рассмотрении дела в его отсутствие, поддержании иска и согласии на заочное судопроизводство, ответчик возражений на поданный иск и доказательств уважительности причины своей неявки суду не представил.</w:t>
      </w:r>
    </w:p>
    <w:p w:rsidR="002553EF" w:rsidP="003F5C6C">
      <w:pPr>
        <w:ind w:firstLine="708"/>
        <w:jc w:val="both"/>
        <w:rPr>
          <w:sz w:val="28"/>
          <w:szCs w:val="28"/>
        </w:rPr>
      </w:pPr>
      <w:r>
        <w:rPr>
          <w:sz w:val="28"/>
          <w:szCs w:val="28"/>
        </w:rPr>
        <w:t>Суд считает возможны</w:t>
      </w:r>
      <w:r w:rsidR="00C33D4F">
        <w:rPr>
          <w:sz w:val="28"/>
          <w:szCs w:val="28"/>
        </w:rPr>
        <w:t>м</w:t>
      </w:r>
      <w:r>
        <w:rPr>
          <w:sz w:val="28"/>
          <w:szCs w:val="28"/>
        </w:rPr>
        <w:t xml:space="preserve"> рассмотреть дело в отсутствие неявившихся сторон и в порядке заочного судопроизводства </w:t>
      </w:r>
    </w:p>
    <w:p w:rsidR="00C33D4F" w:rsidP="00C33D4F">
      <w:pPr>
        <w:ind w:firstLine="540"/>
        <w:jc w:val="both"/>
        <w:rPr>
          <w:sz w:val="28"/>
          <w:szCs w:val="28"/>
        </w:rPr>
      </w:pPr>
      <w:r>
        <w:rPr>
          <w:sz w:val="28"/>
          <w:szCs w:val="28"/>
        </w:rPr>
        <w:t>Исследовав представленные сторонами письменные доказательства, суд приходит к следующему</w:t>
      </w:r>
      <w:r>
        <w:rPr>
          <w:sz w:val="28"/>
          <w:szCs w:val="28"/>
        </w:rPr>
        <w:t xml:space="preserve">: согласно пункту 1 статьи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w:t>
      </w:r>
      <w:r>
        <w:rPr>
          <w:sz w:val="28"/>
          <w:szCs w:val="28"/>
        </w:rPr>
        <w:t>причинителем</w:t>
      </w:r>
      <w:r>
        <w:rPr>
          <w:sz w:val="28"/>
          <w:szCs w:val="28"/>
        </w:rPr>
        <w:t xml:space="preserve"> вреда. </w:t>
      </w:r>
    </w:p>
    <w:p w:rsidR="00C33D4F" w:rsidP="00C33D4F">
      <w:pPr>
        <w:ind w:firstLine="540"/>
        <w:jc w:val="both"/>
        <w:rPr>
          <w:sz w:val="28"/>
          <w:szCs w:val="28"/>
        </w:rPr>
      </w:pPr>
      <w:r>
        <w:rPr>
          <w:sz w:val="28"/>
          <w:szCs w:val="28"/>
        </w:rPr>
        <w:t xml:space="preserve">В силу пункта 2 статьи 1064 Гражданского кодекса Российской Федерации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w:t>
      </w:r>
      <w:r>
        <w:rPr>
          <w:sz w:val="28"/>
          <w:szCs w:val="28"/>
        </w:rPr>
        <w:t>причинителя</w:t>
      </w:r>
      <w:r>
        <w:rPr>
          <w:sz w:val="28"/>
          <w:szCs w:val="28"/>
        </w:rPr>
        <w:t xml:space="preserve"> вреда. </w:t>
      </w:r>
    </w:p>
    <w:p w:rsidR="00C33D4F" w:rsidP="00C33D4F">
      <w:pPr>
        <w:ind w:firstLine="540"/>
        <w:jc w:val="both"/>
        <w:rPr>
          <w:sz w:val="28"/>
          <w:szCs w:val="28"/>
        </w:rPr>
      </w:pPr>
      <w:r>
        <w:rPr>
          <w:sz w:val="28"/>
          <w:szCs w:val="28"/>
        </w:rPr>
        <w:t>Согласно стать</w:t>
      </w:r>
      <w:r w:rsidR="003D3C5F">
        <w:rPr>
          <w:sz w:val="28"/>
          <w:szCs w:val="28"/>
        </w:rPr>
        <w:t>е</w:t>
      </w:r>
      <w:r>
        <w:rPr>
          <w:sz w:val="28"/>
          <w:szCs w:val="28"/>
        </w:rPr>
        <w:t xml:space="preserve"> 401 Гражданского кодекса Российской Федерации вина выражается в форме умысла или неосторожности. Под умыслом понимается предвидение вредного результата противоправного поведения и желание либо сознательное допущение его наступления. Неосторожность выражается в отсутствии требуемой при определенных обстоятельствах внимательности, предусмотрительности, заботливости. То есть противоправное поведение может проявляться в двух формах - действия или бездействия. Бездействие должно признаваться противоправным лишь тогда, когда на </w:t>
      </w:r>
      <w:r>
        <w:rPr>
          <w:sz w:val="28"/>
          <w:szCs w:val="28"/>
        </w:rPr>
        <w:t>причинителе</w:t>
      </w:r>
      <w:r>
        <w:rPr>
          <w:sz w:val="28"/>
          <w:szCs w:val="28"/>
        </w:rPr>
        <w:t xml:space="preserve"> лежала обязанность совершить определенное действие. </w:t>
      </w:r>
    </w:p>
    <w:p w:rsidR="00C33D4F" w:rsidP="00C33D4F">
      <w:pPr>
        <w:ind w:firstLine="540"/>
        <w:jc w:val="both"/>
        <w:rPr>
          <w:sz w:val="28"/>
          <w:szCs w:val="28"/>
        </w:rPr>
      </w:pPr>
      <w:r>
        <w:rPr>
          <w:sz w:val="28"/>
          <w:szCs w:val="28"/>
        </w:rPr>
        <w:t xml:space="preserve">В силу статьи 210 Гражданского кодекса Российской Федерации несение бремени содержания имущества может предусматривать необходимость совершения действий по обеспечению сохранности имущества; соблюдению прав и законных интересов других граждан, требований пожарной безопасности, санитарно-гигиенических, экологических и иных требований законодательства. </w:t>
      </w:r>
    </w:p>
    <w:p w:rsidR="002A78F4" w:rsidP="002A78F4">
      <w:pPr>
        <w:pStyle w:val="ConsPlusNormal"/>
        <w:ind w:firstLine="540"/>
        <w:jc w:val="both"/>
        <w:rPr>
          <w:color w:val="000000"/>
          <w:sz w:val="28"/>
          <w:szCs w:val="28"/>
        </w:rPr>
      </w:pPr>
      <w:r>
        <w:rPr>
          <w:color w:val="000000"/>
          <w:sz w:val="28"/>
          <w:szCs w:val="28"/>
        </w:rPr>
        <w:t>Согласно пункту 1 статьи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2A78F4" w:rsidP="002A78F4">
      <w:pPr>
        <w:pStyle w:val="ConsPlusNormal"/>
        <w:ind w:firstLine="540"/>
        <w:jc w:val="both"/>
        <w:rPr>
          <w:color w:val="000000"/>
          <w:sz w:val="28"/>
          <w:szCs w:val="28"/>
        </w:rPr>
      </w:pPr>
      <w:r>
        <w:rPr>
          <w:color w:val="000000"/>
          <w:sz w:val="28"/>
          <w:szCs w:val="28"/>
        </w:rPr>
        <w:t>Согласно пункта 2 статьи 15 Гражданского кодекса Российской Федерации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Pr>
          <w:color w:val="000000"/>
          <w:sz w:val="28"/>
          <w:szCs w:val="28"/>
        </w:rPr>
        <w:t xml:space="preserve">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2A78F4" w:rsidP="002A78F4">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соответствии с пунктом 12 Постановления Пленума Верховного Суда РФ от 23 июня 2015 года №25 «О применении судами некоторых положений раздела I части первой Гражданского кодекса Российской Федерации»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 (пункт 2</w:t>
      </w:r>
      <w:r>
        <w:rPr>
          <w:color w:val="000000"/>
          <w:sz w:val="28"/>
          <w:szCs w:val="28"/>
        </w:rPr>
        <w:t xml:space="preserve"> статьи 15 ГК РФ).</w:t>
      </w:r>
    </w:p>
    <w:p w:rsidR="002A78F4" w:rsidP="002A78F4">
      <w:pPr>
        <w:pStyle w:val="NormalWeb"/>
        <w:shd w:val="clear" w:color="auto" w:fill="FFFFFF"/>
        <w:spacing w:before="0" w:beforeAutospacing="0" w:after="0" w:afterAutospacing="0"/>
        <w:ind w:firstLine="720"/>
        <w:jc w:val="both"/>
        <w:rPr>
          <w:color w:val="000000"/>
          <w:sz w:val="28"/>
          <w:szCs w:val="28"/>
        </w:rPr>
      </w:pPr>
      <w:r>
        <w:rPr>
          <w:color w:val="000000"/>
          <w:sz w:val="28"/>
          <w:szCs w:val="28"/>
        </w:rPr>
        <w:t>Размер подлежащих возмещению убытков должен быть установлен с разумной степенью достоверности. По смыслу пункта 1 статьи 15 ГК РФ 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w:t>
      </w:r>
    </w:p>
    <w:p w:rsidR="0030020F" w:rsidRPr="0030020F" w:rsidP="0030020F">
      <w:pPr>
        <w:autoSpaceDE w:val="0"/>
        <w:autoSpaceDN w:val="0"/>
        <w:adjustRightInd w:val="0"/>
        <w:ind w:firstLine="540"/>
        <w:jc w:val="both"/>
        <w:rPr>
          <w:rFonts w:eastAsiaTheme="minorHAnsi"/>
          <w:color w:val="000000" w:themeColor="text1"/>
          <w:sz w:val="28"/>
          <w:szCs w:val="28"/>
          <w:lang w:eastAsia="en-US"/>
        </w:rPr>
      </w:pPr>
      <w:r w:rsidRPr="0030020F">
        <w:rPr>
          <w:rFonts w:eastAsiaTheme="minorHAnsi"/>
          <w:sz w:val="28"/>
          <w:szCs w:val="28"/>
          <w:lang w:eastAsia="en-US"/>
        </w:rPr>
        <w:t>В соответстви</w:t>
      </w:r>
      <w:r>
        <w:rPr>
          <w:rFonts w:eastAsiaTheme="minorHAnsi"/>
          <w:sz w:val="28"/>
          <w:szCs w:val="28"/>
          <w:lang w:eastAsia="en-US"/>
        </w:rPr>
        <w:t>и со с</w:t>
      </w:r>
      <w:r w:rsidRPr="0030020F">
        <w:rPr>
          <w:rFonts w:eastAsiaTheme="minorHAnsi"/>
          <w:sz w:val="28"/>
          <w:szCs w:val="28"/>
          <w:lang w:eastAsia="en-US"/>
        </w:rPr>
        <w:t>тать</w:t>
      </w:r>
      <w:r>
        <w:rPr>
          <w:rFonts w:eastAsiaTheme="minorHAnsi"/>
          <w:sz w:val="28"/>
          <w:szCs w:val="28"/>
          <w:lang w:eastAsia="en-US"/>
        </w:rPr>
        <w:t>ей</w:t>
      </w:r>
      <w:r w:rsidRPr="0030020F">
        <w:rPr>
          <w:rFonts w:eastAsiaTheme="minorHAnsi"/>
          <w:sz w:val="28"/>
          <w:szCs w:val="28"/>
          <w:lang w:eastAsia="en-US"/>
        </w:rPr>
        <w:t xml:space="preserve"> 36</w:t>
      </w:r>
      <w:r>
        <w:rPr>
          <w:rFonts w:eastAsiaTheme="minorHAnsi"/>
          <w:sz w:val="28"/>
          <w:szCs w:val="28"/>
          <w:lang w:eastAsia="en-US"/>
        </w:rPr>
        <w:t xml:space="preserve"> Жилищного кодекса Российской Федерации с</w:t>
      </w:r>
      <w:r w:rsidRPr="0030020F">
        <w:rPr>
          <w:rFonts w:eastAsiaTheme="minorHAnsi"/>
          <w:color w:val="000000" w:themeColor="text1"/>
          <w:sz w:val="28"/>
          <w:szCs w:val="28"/>
          <w:lang w:eastAsia="en-US"/>
        </w:rPr>
        <w:t>обственникам помещений в многоквартирном доме принадлежит на праве общей долевой собственности общее имущество в многоквартирном доме, а именно:</w:t>
      </w:r>
      <w:r>
        <w:rPr>
          <w:rFonts w:eastAsiaTheme="minorHAnsi"/>
          <w:color w:val="000000" w:themeColor="text1"/>
          <w:sz w:val="28"/>
          <w:szCs w:val="28"/>
          <w:lang w:eastAsia="en-US"/>
        </w:rPr>
        <w:t xml:space="preserve"> </w:t>
      </w:r>
      <w:r w:rsidRPr="0030020F">
        <w:rPr>
          <w:rFonts w:eastAsiaTheme="minorHAnsi"/>
          <w:color w:val="000000" w:themeColor="text1"/>
          <w:sz w:val="28"/>
          <w:szCs w:val="28"/>
          <w:lang w:eastAsia="en-US"/>
        </w:rPr>
        <w:t xml:space="preserve">помещения в данном доме, не являющиеся частями квартир и предназначенные для </w:t>
      </w:r>
      <w:r w:rsidRPr="0030020F">
        <w:rPr>
          <w:rFonts w:eastAsiaTheme="minorHAnsi"/>
          <w:color w:val="000000" w:themeColor="text1"/>
          <w:sz w:val="28"/>
          <w:szCs w:val="28"/>
          <w:lang w:eastAsia="en-US"/>
        </w:rPr>
        <w:t>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w:t>
      </w:r>
      <w:r w:rsidRPr="0030020F">
        <w:rPr>
          <w:rFonts w:eastAsiaTheme="minorHAnsi"/>
          <w:color w:val="000000" w:themeColor="text1"/>
          <w:sz w:val="28"/>
          <w:szCs w:val="28"/>
          <w:lang w:eastAsia="en-US"/>
        </w:rPr>
        <w:t>,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BD1272" w:rsidRPr="00BD1272" w:rsidP="00BD127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Состав общего имущества в многоквартирном доме определен в Правилах содержания общего имущества в многоквартирном доме, утвержденных Постановлением Правительства РФ от 1 августа 2006 года №491, согласно пункту 2, </w:t>
      </w:r>
      <w:r w:rsidRPr="00BD1272">
        <w:rPr>
          <w:rFonts w:eastAsiaTheme="minorHAnsi"/>
          <w:sz w:val="28"/>
          <w:szCs w:val="28"/>
          <w:lang w:eastAsia="en-US"/>
        </w:rPr>
        <w:t xml:space="preserve"> </w:t>
      </w:r>
      <w:r>
        <w:rPr>
          <w:rFonts w:eastAsiaTheme="minorHAnsi"/>
          <w:sz w:val="28"/>
          <w:szCs w:val="28"/>
          <w:lang w:eastAsia="en-US"/>
        </w:rPr>
        <w:t xml:space="preserve">в </w:t>
      </w:r>
      <w:r w:rsidRPr="00BD1272">
        <w:rPr>
          <w:rFonts w:eastAsiaTheme="minorHAnsi"/>
          <w:sz w:val="28"/>
          <w:szCs w:val="28"/>
          <w:lang w:eastAsia="en-US"/>
        </w:rPr>
        <w:t>состав общего имущества включаются:</w:t>
      </w:r>
      <w:r>
        <w:rPr>
          <w:rFonts w:eastAsiaTheme="minorHAnsi"/>
          <w:sz w:val="28"/>
          <w:szCs w:val="28"/>
          <w:lang w:eastAsia="en-US"/>
        </w:rPr>
        <w:t xml:space="preserve"> </w:t>
      </w:r>
      <w:r w:rsidRPr="00BD1272">
        <w:rPr>
          <w:rFonts w:eastAsiaTheme="minorHAnsi"/>
          <w:sz w:val="28"/>
          <w:szCs w:val="28"/>
          <w:lang w:eastAsia="en-US"/>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w:t>
      </w:r>
      <w:r w:rsidRPr="00BD1272">
        <w:rPr>
          <w:rFonts w:eastAsiaTheme="minorHAnsi"/>
          <w:sz w:val="28"/>
          <w:szCs w:val="28"/>
          <w:lang w:eastAsia="en-US"/>
        </w:rPr>
        <w:t xml:space="preserve"> </w:t>
      </w:r>
      <w:r w:rsidRPr="00BD1272">
        <w:rPr>
          <w:rFonts w:eastAsiaTheme="minorHAnsi"/>
          <w:sz w:val="28"/>
          <w:szCs w:val="28"/>
          <w:lang w:eastAsia="en-US"/>
        </w:rPr>
        <w:t>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мусороприемные камеры, мусоропроводы, иное обслуживающее более одного жилого и (или) нежилого помещения в многоквартирном доме оборудование (включая</w:t>
      </w:r>
      <w:r w:rsidRPr="00BD1272">
        <w:rPr>
          <w:rFonts w:eastAsiaTheme="minorHAnsi"/>
          <w:sz w:val="28"/>
          <w:szCs w:val="28"/>
          <w:lang w:eastAsia="en-US"/>
        </w:rPr>
        <w:t xml:space="preserve"> котельные, бойлерные, элеваторные узлы и другое инженерное оборудование)</w:t>
      </w:r>
      <w:r>
        <w:rPr>
          <w:rFonts w:eastAsiaTheme="minorHAnsi"/>
          <w:sz w:val="28"/>
          <w:szCs w:val="28"/>
          <w:lang w:eastAsia="en-US"/>
        </w:rPr>
        <w:t>.</w:t>
      </w:r>
    </w:p>
    <w:p w:rsidR="003F315D" w:rsidP="003F315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соответствии с пунктом </w:t>
      </w:r>
      <w:r w:rsidRPr="003F315D">
        <w:rPr>
          <w:rFonts w:eastAsiaTheme="minorHAnsi"/>
          <w:sz w:val="28"/>
          <w:szCs w:val="28"/>
          <w:lang w:eastAsia="en-US"/>
        </w:rPr>
        <w:t xml:space="preserve">2.3 </w:t>
      </w:r>
      <w:r>
        <w:rPr>
          <w:rFonts w:eastAsiaTheme="minorHAnsi"/>
          <w:sz w:val="28"/>
          <w:szCs w:val="28"/>
          <w:lang w:eastAsia="en-US"/>
        </w:rPr>
        <w:t xml:space="preserve">статьи 161 Жилищного кодекса Российской Федерации при </w:t>
      </w:r>
      <w:r w:rsidRPr="003F315D">
        <w:rPr>
          <w:rFonts w:eastAsiaTheme="minorHAnsi"/>
          <w:sz w:val="28"/>
          <w:szCs w:val="28"/>
          <w:lang w:eastAsia="en-US"/>
        </w:rPr>
        <w:t xml:space="preserve">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4" w:history="1">
        <w:r w:rsidRPr="003F315D">
          <w:rPr>
            <w:rFonts w:eastAsiaTheme="minorHAnsi"/>
            <w:color w:val="0000FF"/>
            <w:sz w:val="28"/>
            <w:szCs w:val="28"/>
            <w:lang w:eastAsia="en-US"/>
          </w:rPr>
          <w:t>правил</w:t>
        </w:r>
      </w:hyperlink>
      <w:r w:rsidRPr="003F315D">
        <w:rPr>
          <w:rFonts w:eastAsiaTheme="minorHAnsi"/>
          <w:sz w:val="28"/>
          <w:szCs w:val="28"/>
          <w:lang w:eastAsia="en-US"/>
        </w:rPr>
        <w:t xml:space="preserve"> содержания общего имущества</w:t>
      </w:r>
      <w:r w:rsidRPr="003F315D">
        <w:rPr>
          <w:rFonts w:eastAsiaTheme="minorHAnsi"/>
          <w:sz w:val="28"/>
          <w:szCs w:val="28"/>
          <w:lang w:eastAsia="en-US"/>
        </w:rPr>
        <w:t xml:space="preserve"> </w:t>
      </w:r>
      <w:r w:rsidRPr="003F315D">
        <w:rPr>
          <w:rFonts w:eastAsiaTheme="minorHAnsi"/>
          <w:sz w:val="28"/>
          <w:szCs w:val="28"/>
          <w:lang w:eastAsia="en-US"/>
        </w:rPr>
        <w:t xml:space="preserve">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5" w:history="1">
        <w:r w:rsidRPr="003F315D">
          <w:rPr>
            <w:rFonts w:eastAsiaTheme="minorHAnsi"/>
            <w:color w:val="0000FF"/>
            <w:sz w:val="28"/>
            <w:szCs w:val="28"/>
            <w:lang w:eastAsia="en-US"/>
          </w:rPr>
          <w:t>правил</w:t>
        </w:r>
      </w:hyperlink>
      <w:r w:rsidRPr="003F315D">
        <w:rPr>
          <w:rFonts w:eastAsiaTheme="minorHAnsi"/>
          <w:sz w:val="28"/>
          <w:szCs w:val="28"/>
          <w:lang w:eastAsia="en-US"/>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r:id="rId6" w:history="1">
        <w:r w:rsidRPr="003F315D">
          <w:rPr>
            <w:rFonts w:eastAsiaTheme="minorHAnsi"/>
            <w:color w:val="0000FF"/>
            <w:sz w:val="28"/>
            <w:szCs w:val="28"/>
            <w:lang w:eastAsia="en-US"/>
          </w:rPr>
          <w:t>статьей 157.2</w:t>
        </w:r>
      </w:hyperlink>
      <w:r w:rsidRPr="003F315D">
        <w:rPr>
          <w:rFonts w:eastAsiaTheme="minorHAnsi"/>
          <w:sz w:val="28"/>
          <w:szCs w:val="28"/>
          <w:lang w:eastAsia="en-US"/>
        </w:rPr>
        <w:t xml:space="preserve"> настоящего Кодекса, за обеспечение готовности инженерных систем.</w:t>
      </w:r>
    </w:p>
    <w:p w:rsidR="003F315D" w:rsidP="003F315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Материалами дела установлено, что постановлением </w:t>
      </w:r>
      <w:r>
        <w:rPr>
          <w:rFonts w:eastAsiaTheme="minorHAnsi"/>
          <w:sz w:val="28"/>
          <w:szCs w:val="28"/>
          <w:lang w:eastAsia="en-US"/>
        </w:rPr>
        <w:t>Набережночелнинского</w:t>
      </w:r>
      <w:r>
        <w:rPr>
          <w:rFonts w:eastAsiaTheme="minorHAnsi"/>
          <w:sz w:val="28"/>
          <w:szCs w:val="28"/>
          <w:lang w:eastAsia="en-US"/>
        </w:rPr>
        <w:t xml:space="preserve"> городского суда Республики Татарстан от 16 марта 2022 года ответчик была признана виновной в совершении административного правонарушения по части 1 статьи 20.3.3 КоАП РФ и ей назначено наказание в виде штрафа в размере 30000 рублей по следующим основаниям: 14 марта 2022 года, в 01 часу, Леонтьева В.А., находясь в подъезде жилого дома </w:t>
      </w:r>
      <w:r w:rsidR="007C08DF">
        <w:rPr>
          <w:rFonts w:eastAsiaTheme="minorHAnsi"/>
          <w:sz w:val="28"/>
          <w:szCs w:val="28"/>
          <w:lang w:eastAsia="en-US"/>
        </w:rPr>
        <w:t>ххх</w:t>
      </w:r>
      <w:r>
        <w:rPr>
          <w:rFonts w:eastAsiaTheme="minorHAnsi"/>
          <w:sz w:val="28"/>
          <w:szCs w:val="28"/>
          <w:lang w:eastAsia="en-US"/>
        </w:rPr>
        <w:t xml:space="preserve"> </w:t>
      </w:r>
      <w:r>
        <w:rPr>
          <w:rFonts w:eastAsiaTheme="minorHAnsi"/>
          <w:sz w:val="28"/>
          <w:szCs w:val="28"/>
          <w:lang w:eastAsia="en-US"/>
        </w:rPr>
        <w:t xml:space="preserve">по улице </w:t>
      </w:r>
      <w:r w:rsidR="007C08DF">
        <w:rPr>
          <w:rFonts w:eastAsiaTheme="minorHAnsi"/>
          <w:sz w:val="28"/>
          <w:szCs w:val="28"/>
          <w:lang w:eastAsia="en-US"/>
        </w:rPr>
        <w:t>ххх</w:t>
      </w:r>
      <w:r>
        <w:rPr>
          <w:rFonts w:eastAsiaTheme="minorHAnsi"/>
          <w:sz w:val="28"/>
          <w:szCs w:val="28"/>
          <w:lang w:eastAsia="en-US"/>
        </w:rPr>
        <w:t xml:space="preserve"> города Набережные Челны Республики Татарстан </w:t>
      </w:r>
      <w:r w:rsidR="003D3C5F">
        <w:rPr>
          <w:rFonts w:eastAsiaTheme="minorHAnsi"/>
          <w:sz w:val="28"/>
          <w:szCs w:val="28"/>
          <w:lang w:eastAsia="en-US"/>
        </w:rPr>
        <w:t xml:space="preserve">на </w:t>
      </w:r>
      <w:r>
        <w:rPr>
          <w:rFonts w:eastAsiaTheme="minorHAnsi"/>
          <w:sz w:val="28"/>
          <w:szCs w:val="28"/>
          <w:lang w:eastAsia="en-US"/>
        </w:rPr>
        <w:t xml:space="preserve">пол кабины лифта и </w:t>
      </w:r>
      <w:r w:rsidR="003D3C5F">
        <w:rPr>
          <w:rFonts w:eastAsiaTheme="minorHAnsi"/>
          <w:sz w:val="28"/>
          <w:szCs w:val="28"/>
          <w:lang w:eastAsia="en-US"/>
        </w:rPr>
        <w:t>на</w:t>
      </w:r>
      <w:r w:rsidR="009B4C53">
        <w:rPr>
          <w:rFonts w:eastAsiaTheme="minorHAnsi"/>
          <w:sz w:val="28"/>
          <w:szCs w:val="28"/>
          <w:lang w:eastAsia="en-US"/>
        </w:rPr>
        <w:t xml:space="preserve"> </w:t>
      </w:r>
      <w:r>
        <w:rPr>
          <w:rFonts w:eastAsiaTheme="minorHAnsi"/>
          <w:sz w:val="28"/>
          <w:szCs w:val="28"/>
          <w:lang w:eastAsia="en-US"/>
        </w:rPr>
        <w:t>пол 6 этажа краской черного цвета нанесла надписи</w:t>
      </w:r>
      <w:r w:rsidR="009B4C53">
        <w:rPr>
          <w:rFonts w:eastAsiaTheme="minorHAnsi"/>
          <w:sz w:val="28"/>
          <w:szCs w:val="28"/>
          <w:lang w:eastAsia="en-US"/>
        </w:rPr>
        <w:t>:</w:t>
      </w:r>
      <w:r>
        <w:rPr>
          <w:rFonts w:eastAsiaTheme="minorHAnsi"/>
          <w:sz w:val="28"/>
          <w:szCs w:val="28"/>
          <w:lang w:eastAsia="en-US"/>
        </w:rPr>
        <w:t xml:space="preserve"> «</w:t>
      </w:r>
      <w:r w:rsidR="007C08DF">
        <w:rPr>
          <w:rFonts w:eastAsiaTheme="minorHAnsi"/>
          <w:sz w:val="28"/>
          <w:szCs w:val="28"/>
          <w:lang w:eastAsia="en-US"/>
        </w:rPr>
        <w:t>ххх</w:t>
      </w:r>
      <w:r>
        <w:rPr>
          <w:rFonts w:eastAsiaTheme="minorHAnsi"/>
          <w:sz w:val="28"/>
          <w:szCs w:val="28"/>
          <w:lang w:eastAsia="en-US"/>
        </w:rPr>
        <w:t>», «</w:t>
      </w:r>
      <w:r w:rsidR="007C08DF">
        <w:rPr>
          <w:rFonts w:eastAsiaTheme="minorHAnsi"/>
          <w:sz w:val="28"/>
          <w:szCs w:val="28"/>
          <w:lang w:eastAsia="en-US"/>
        </w:rPr>
        <w:t>ххх</w:t>
      </w:r>
      <w:r>
        <w:rPr>
          <w:rFonts w:eastAsiaTheme="minorHAnsi"/>
          <w:sz w:val="28"/>
          <w:szCs w:val="28"/>
          <w:lang w:eastAsia="en-US"/>
        </w:rPr>
        <w:t xml:space="preserve">» и </w:t>
      </w:r>
      <w:r w:rsidR="007C08DF">
        <w:rPr>
          <w:rFonts w:eastAsiaTheme="minorHAnsi"/>
          <w:sz w:val="28"/>
          <w:szCs w:val="28"/>
          <w:lang w:eastAsia="en-US"/>
        </w:rPr>
        <w:t>ххх</w:t>
      </w:r>
      <w:r>
        <w:rPr>
          <w:rFonts w:eastAsiaTheme="minorHAnsi"/>
          <w:sz w:val="28"/>
          <w:szCs w:val="28"/>
          <w:lang w:eastAsia="en-US"/>
        </w:rPr>
        <w:t xml:space="preserve">, чем осуществила публичные действия, направленные на дискредитацию использования Вооруженных сил Российской Федерации в Донецкой Народной Республике и Луганской Народной Республике, в целях защиты интересов Российской Федерации и ее граждан, поддержания </w:t>
      </w:r>
      <w:r>
        <w:rPr>
          <w:rFonts w:eastAsiaTheme="minorHAnsi"/>
          <w:sz w:val="28"/>
          <w:szCs w:val="28"/>
          <w:lang w:eastAsia="en-US"/>
        </w:rPr>
        <w:t>международного мира и безопасности</w:t>
      </w:r>
      <w:r>
        <w:rPr>
          <w:rFonts w:eastAsiaTheme="minorHAnsi"/>
          <w:sz w:val="28"/>
          <w:szCs w:val="28"/>
          <w:lang w:eastAsia="en-US"/>
        </w:rPr>
        <w:t xml:space="preserve">, </w:t>
      </w:r>
      <w:r>
        <w:rPr>
          <w:rFonts w:eastAsiaTheme="minorHAnsi"/>
          <w:sz w:val="28"/>
          <w:szCs w:val="28"/>
          <w:lang w:eastAsia="en-US"/>
        </w:rPr>
        <w:t xml:space="preserve">которые используются на основании решения Президента Российской Федерации и с согласия Совета Федерации Федерального Собрания Российской федерации, утвержденного постановлением от 22 декабря 2022 года№35-СФ «Об использовании Вооруженных Сил Российской </w:t>
      </w:r>
      <w:r w:rsidR="009B4C53">
        <w:rPr>
          <w:rFonts w:eastAsiaTheme="minorHAnsi"/>
          <w:sz w:val="28"/>
          <w:szCs w:val="28"/>
          <w:lang w:eastAsia="en-US"/>
        </w:rPr>
        <w:t>Ф</w:t>
      </w:r>
      <w:r>
        <w:rPr>
          <w:rFonts w:eastAsiaTheme="minorHAnsi"/>
          <w:sz w:val="28"/>
          <w:szCs w:val="28"/>
          <w:lang w:eastAsia="en-US"/>
        </w:rPr>
        <w:t>едерации за пределами Российской Федерации», искажая и дискредитируя задачи по использованию Вооруженных Сил Российской Федерации</w:t>
      </w:r>
      <w:r w:rsidR="005903D1">
        <w:rPr>
          <w:rFonts w:eastAsiaTheme="minorHAnsi"/>
          <w:sz w:val="28"/>
          <w:szCs w:val="28"/>
          <w:lang w:eastAsia="en-US"/>
        </w:rPr>
        <w:t xml:space="preserve"> </w:t>
      </w:r>
      <w:r>
        <w:rPr>
          <w:rFonts w:eastAsiaTheme="minorHAnsi"/>
          <w:sz w:val="28"/>
          <w:szCs w:val="28"/>
          <w:lang w:eastAsia="en-US"/>
        </w:rPr>
        <w:t>за пределами территории Российской Федерации на основе общепринятых принципов и норм международного права (л.д</w:t>
      </w:r>
      <w:r>
        <w:rPr>
          <w:rFonts w:eastAsiaTheme="minorHAnsi"/>
          <w:sz w:val="28"/>
          <w:szCs w:val="28"/>
          <w:lang w:eastAsia="en-US"/>
        </w:rPr>
        <w:t>.6-</w:t>
      </w:r>
      <w:r w:rsidR="005903D1">
        <w:rPr>
          <w:rFonts w:eastAsiaTheme="minorHAnsi"/>
          <w:sz w:val="28"/>
          <w:szCs w:val="28"/>
          <w:lang w:eastAsia="en-US"/>
        </w:rPr>
        <w:t>8).</w:t>
      </w:r>
      <w:r>
        <w:rPr>
          <w:rFonts w:eastAsiaTheme="minorHAnsi"/>
          <w:sz w:val="28"/>
          <w:szCs w:val="28"/>
          <w:lang w:eastAsia="en-US"/>
        </w:rPr>
        <w:t xml:space="preserve">     </w:t>
      </w:r>
    </w:p>
    <w:p w:rsidR="005903D1" w:rsidP="003F315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Протоколом общего собрания собственников помещений в многоквартирном доме </w:t>
      </w:r>
      <w:r w:rsidR="007C08DF">
        <w:rPr>
          <w:rFonts w:eastAsiaTheme="minorHAnsi"/>
          <w:sz w:val="28"/>
          <w:szCs w:val="28"/>
          <w:lang w:eastAsia="en-US"/>
        </w:rPr>
        <w:t>ххх</w:t>
      </w:r>
      <w:r>
        <w:rPr>
          <w:rFonts w:eastAsiaTheme="minorHAnsi"/>
          <w:sz w:val="28"/>
          <w:szCs w:val="28"/>
          <w:lang w:eastAsia="en-US"/>
        </w:rPr>
        <w:t xml:space="preserve"> по улице </w:t>
      </w:r>
      <w:r w:rsidR="007C08DF">
        <w:rPr>
          <w:rFonts w:eastAsiaTheme="minorHAnsi"/>
          <w:sz w:val="28"/>
          <w:szCs w:val="28"/>
          <w:lang w:eastAsia="en-US"/>
        </w:rPr>
        <w:t>ххх</w:t>
      </w:r>
      <w:r>
        <w:rPr>
          <w:rFonts w:eastAsiaTheme="minorHAnsi"/>
          <w:sz w:val="28"/>
          <w:szCs w:val="28"/>
          <w:lang w:eastAsia="en-US"/>
        </w:rPr>
        <w:t>, управляющей компанией определен истец (л.д.11-14).</w:t>
      </w:r>
    </w:p>
    <w:p w:rsidR="005903D1" w:rsidP="003F315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Истец несет ответственность перед собственниками помещений в многоквартирном доме за надлежащее содержание общего имущества.</w:t>
      </w:r>
    </w:p>
    <w:p w:rsidR="005903D1" w:rsidP="003F315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В связи с причинением </w:t>
      </w:r>
      <w:r w:rsidR="009E35CA">
        <w:rPr>
          <w:rFonts w:eastAsiaTheme="minorHAnsi"/>
          <w:sz w:val="28"/>
          <w:szCs w:val="28"/>
          <w:lang w:eastAsia="en-US"/>
        </w:rPr>
        <w:t>общему имуществу дома ущерба виновными действиями ответчика, истец устранил его собственными силами и средствами, исходя из п</w:t>
      </w:r>
      <w:r>
        <w:rPr>
          <w:rFonts w:eastAsiaTheme="minorHAnsi"/>
          <w:sz w:val="28"/>
          <w:szCs w:val="28"/>
          <w:lang w:eastAsia="en-US"/>
        </w:rPr>
        <w:t>редставлен</w:t>
      </w:r>
      <w:r w:rsidR="009E35CA">
        <w:rPr>
          <w:rFonts w:eastAsiaTheme="minorHAnsi"/>
          <w:sz w:val="28"/>
          <w:szCs w:val="28"/>
          <w:lang w:eastAsia="en-US"/>
        </w:rPr>
        <w:t xml:space="preserve">ной </w:t>
      </w:r>
      <w:r>
        <w:rPr>
          <w:rFonts w:eastAsiaTheme="minorHAnsi"/>
          <w:sz w:val="28"/>
          <w:szCs w:val="28"/>
          <w:lang w:eastAsia="en-US"/>
        </w:rPr>
        <w:t>смет</w:t>
      </w:r>
      <w:r w:rsidR="009E35CA">
        <w:rPr>
          <w:rFonts w:eastAsiaTheme="minorHAnsi"/>
          <w:sz w:val="28"/>
          <w:szCs w:val="28"/>
          <w:lang w:eastAsia="en-US"/>
        </w:rPr>
        <w:t>ы</w:t>
      </w:r>
      <w:r>
        <w:rPr>
          <w:rFonts w:eastAsiaTheme="minorHAnsi"/>
          <w:sz w:val="28"/>
          <w:szCs w:val="28"/>
          <w:lang w:eastAsia="en-US"/>
        </w:rPr>
        <w:t xml:space="preserve"> расходов на очистку от краски пола кабины лифта и лестничной площадки жилого дома </w:t>
      </w:r>
      <w:r w:rsidR="007C08DF">
        <w:rPr>
          <w:rFonts w:eastAsiaTheme="minorHAnsi"/>
          <w:sz w:val="28"/>
          <w:szCs w:val="28"/>
          <w:lang w:eastAsia="en-US"/>
        </w:rPr>
        <w:t>ххх</w:t>
      </w:r>
      <w:r w:rsidR="007C08DF">
        <w:rPr>
          <w:rFonts w:eastAsiaTheme="minorHAnsi"/>
          <w:sz w:val="28"/>
          <w:szCs w:val="28"/>
          <w:lang w:eastAsia="en-US"/>
        </w:rPr>
        <w:t xml:space="preserve">, </w:t>
      </w:r>
      <w:r w:rsidR="007C08DF">
        <w:rPr>
          <w:rFonts w:eastAsiaTheme="minorHAnsi"/>
          <w:sz w:val="28"/>
          <w:szCs w:val="28"/>
          <w:lang w:eastAsia="en-US"/>
        </w:rPr>
        <w:t>ххх</w:t>
      </w:r>
      <w:r>
        <w:rPr>
          <w:rFonts w:eastAsiaTheme="minorHAnsi"/>
          <w:sz w:val="28"/>
          <w:szCs w:val="28"/>
          <w:lang w:eastAsia="en-US"/>
        </w:rPr>
        <w:t xml:space="preserve"> подъезда, с этой сметой и порядком исчисления затрат </w:t>
      </w:r>
      <w:r w:rsidR="009E35CA">
        <w:rPr>
          <w:rFonts w:eastAsiaTheme="minorHAnsi"/>
          <w:sz w:val="28"/>
          <w:szCs w:val="28"/>
          <w:lang w:eastAsia="en-US"/>
        </w:rPr>
        <w:t xml:space="preserve">истца, </w:t>
      </w:r>
      <w:r>
        <w:rPr>
          <w:rFonts w:eastAsiaTheme="minorHAnsi"/>
          <w:sz w:val="28"/>
          <w:szCs w:val="28"/>
          <w:lang w:eastAsia="en-US"/>
        </w:rPr>
        <w:t>суд соглашается, расходы составили 5091,43 рублей (л.д.9).</w:t>
      </w:r>
    </w:p>
    <w:p w:rsidR="003D3C5F" w:rsidP="003D3C5F">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w:t>
      </w:r>
      <w:r w:rsidR="005903D1">
        <w:rPr>
          <w:rFonts w:eastAsiaTheme="minorHAnsi"/>
          <w:sz w:val="28"/>
          <w:szCs w:val="28"/>
          <w:lang w:eastAsia="en-US"/>
        </w:rPr>
        <w:t xml:space="preserve">уд считает, что они подлежат взысканию с ответчика в названном размере. </w:t>
      </w:r>
    </w:p>
    <w:p w:rsidR="002A78F4" w:rsidP="003D3C5F">
      <w:pPr>
        <w:autoSpaceDE w:val="0"/>
        <w:autoSpaceDN w:val="0"/>
        <w:adjustRightInd w:val="0"/>
        <w:ind w:firstLine="540"/>
        <w:jc w:val="both"/>
        <w:rPr>
          <w:sz w:val="28"/>
          <w:szCs w:val="28"/>
        </w:rPr>
      </w:pPr>
      <w:r>
        <w:rPr>
          <w:sz w:val="28"/>
          <w:szCs w:val="28"/>
        </w:rPr>
        <w:t>На основании статьи 98 Гражданского процессуального кодекса Российской Федерации с ответчика в пользу истца подлежат взысканию расходы по уплате государственной пошлины в размере 1700 рублей</w:t>
      </w:r>
      <w:r w:rsidR="009B4C53">
        <w:rPr>
          <w:sz w:val="28"/>
          <w:szCs w:val="28"/>
        </w:rPr>
        <w:t>.</w:t>
      </w:r>
    </w:p>
    <w:p w:rsidR="009B4C53" w:rsidRPr="003F315D" w:rsidP="003D3C5F">
      <w:pPr>
        <w:autoSpaceDE w:val="0"/>
        <w:autoSpaceDN w:val="0"/>
        <w:adjustRightInd w:val="0"/>
        <w:ind w:firstLine="540"/>
        <w:jc w:val="both"/>
        <w:rPr>
          <w:color w:val="000000"/>
          <w:sz w:val="28"/>
          <w:szCs w:val="28"/>
        </w:rPr>
      </w:pPr>
      <w:r>
        <w:rPr>
          <w:sz w:val="28"/>
          <w:szCs w:val="28"/>
        </w:rPr>
        <w:t>Мотивированное решение судом изготовлено 01 июня 2022 года.</w:t>
      </w:r>
    </w:p>
    <w:p w:rsidR="00F505E9" w:rsidRPr="003F315D" w:rsidP="00F505E9">
      <w:pPr>
        <w:ind w:firstLine="708"/>
        <w:jc w:val="both"/>
        <w:rPr>
          <w:sz w:val="28"/>
          <w:szCs w:val="28"/>
        </w:rPr>
      </w:pPr>
      <w:r>
        <w:rPr>
          <w:sz w:val="28"/>
          <w:szCs w:val="28"/>
        </w:rPr>
        <w:t>Р</w:t>
      </w:r>
      <w:r w:rsidRPr="003F315D">
        <w:rPr>
          <w:sz w:val="28"/>
          <w:szCs w:val="28"/>
        </w:rPr>
        <w:t>уководствуясь статьями 194 - 196, 198 - 199, 233-237 Гражданского процессуального кодекса Российской Федерации,</w:t>
      </w:r>
    </w:p>
    <w:p w:rsidR="00F505E9" w:rsidRPr="0030020F" w:rsidP="00F505E9">
      <w:pPr>
        <w:ind w:firstLine="708"/>
        <w:jc w:val="both"/>
        <w:rPr>
          <w:sz w:val="28"/>
          <w:szCs w:val="28"/>
        </w:rPr>
      </w:pPr>
    </w:p>
    <w:p w:rsidR="00F505E9" w:rsidRPr="0030020F" w:rsidP="00F505E9">
      <w:pPr>
        <w:jc w:val="center"/>
        <w:rPr>
          <w:sz w:val="28"/>
          <w:szCs w:val="28"/>
          <w:lang w:val="tt-RU"/>
        </w:rPr>
      </w:pPr>
      <w:r w:rsidRPr="0030020F">
        <w:rPr>
          <w:sz w:val="28"/>
          <w:szCs w:val="28"/>
          <w:lang w:val="tt-RU"/>
        </w:rPr>
        <w:t>решил:</w:t>
      </w:r>
    </w:p>
    <w:p w:rsidR="00F505E9" w:rsidRPr="0030020F" w:rsidP="00F505E9">
      <w:pPr>
        <w:jc w:val="center"/>
        <w:rPr>
          <w:sz w:val="28"/>
          <w:szCs w:val="28"/>
          <w:lang w:val="tt-RU"/>
        </w:rPr>
      </w:pPr>
    </w:p>
    <w:p w:rsidR="00F505E9" w:rsidRPr="0030020F" w:rsidP="00F505E9">
      <w:pPr>
        <w:ind w:firstLine="708"/>
        <w:jc w:val="both"/>
        <w:rPr>
          <w:sz w:val="28"/>
          <w:szCs w:val="28"/>
        </w:rPr>
      </w:pPr>
      <w:r w:rsidRPr="0030020F">
        <w:rPr>
          <w:sz w:val="28"/>
          <w:szCs w:val="28"/>
        </w:rPr>
        <w:t xml:space="preserve">иск общества с ограниченной ответственностью Управляющая компания «Строим будущее» к Леонтьевой </w:t>
      </w:r>
      <w:r w:rsidR="007C08DF">
        <w:rPr>
          <w:sz w:val="28"/>
          <w:szCs w:val="28"/>
        </w:rPr>
        <w:t>В.А.</w:t>
      </w:r>
      <w:r w:rsidRPr="0030020F">
        <w:rPr>
          <w:sz w:val="28"/>
          <w:szCs w:val="28"/>
        </w:rPr>
        <w:t xml:space="preserve"> о возмещении убытков, удовлетворить.</w:t>
      </w:r>
    </w:p>
    <w:p w:rsidR="00F505E9" w:rsidRPr="0030020F" w:rsidP="00F505E9">
      <w:pPr>
        <w:ind w:firstLine="708"/>
        <w:jc w:val="both"/>
        <w:rPr>
          <w:sz w:val="28"/>
          <w:szCs w:val="28"/>
        </w:rPr>
      </w:pPr>
      <w:r w:rsidRPr="0030020F">
        <w:rPr>
          <w:sz w:val="28"/>
          <w:szCs w:val="28"/>
        </w:rPr>
        <w:t xml:space="preserve">Взыскать с Леонтьевой </w:t>
      </w:r>
      <w:r w:rsidR="007C08DF">
        <w:rPr>
          <w:sz w:val="28"/>
          <w:szCs w:val="28"/>
        </w:rPr>
        <w:t>В.А.</w:t>
      </w:r>
      <w:r w:rsidRPr="0030020F">
        <w:rPr>
          <w:sz w:val="28"/>
          <w:szCs w:val="28"/>
        </w:rPr>
        <w:t xml:space="preserve"> в пользу общества с ограниченной ответственностью Управляющая компания «Строим будущее» в возмещение ущерба от 14 марта 2022 года - 5091 (пять тысяч девяносто один) рублей 43 копейки, в возврат государственной пошлины - 400 (четыреста) рублей.</w:t>
      </w:r>
    </w:p>
    <w:p w:rsidR="00F505E9" w:rsidRPr="0030020F" w:rsidP="00F505E9">
      <w:pPr>
        <w:ind w:firstLine="708"/>
        <w:jc w:val="both"/>
        <w:rPr>
          <w:sz w:val="28"/>
          <w:szCs w:val="28"/>
        </w:rPr>
      </w:pPr>
      <w:r w:rsidRPr="0030020F">
        <w:rPr>
          <w:sz w:val="28"/>
          <w:szCs w:val="28"/>
        </w:rPr>
        <w:t xml:space="preserve">Лица, участвующие в деле, их представители, присутствующие в судебном заседании, вправе обратиться с заявлением о составлении мотивированного решения суда в течение трех дней со дня объявления резолютивной части решения суда. </w:t>
      </w:r>
    </w:p>
    <w:p w:rsidR="00F505E9" w:rsidRPr="0030020F" w:rsidP="00F505E9">
      <w:pPr>
        <w:ind w:firstLine="708"/>
        <w:jc w:val="both"/>
        <w:rPr>
          <w:sz w:val="28"/>
          <w:szCs w:val="28"/>
        </w:rPr>
      </w:pPr>
      <w:r w:rsidRPr="0030020F">
        <w:rPr>
          <w:sz w:val="28"/>
          <w:szCs w:val="28"/>
        </w:rPr>
        <w:t>Лица, участвующие в деле, их представители, не присутствующие в судебном заседании,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w:t>
      </w:r>
    </w:p>
    <w:p w:rsidR="00F505E9" w:rsidRPr="0030020F" w:rsidP="00F505E9">
      <w:pPr>
        <w:shd w:val="clear" w:color="auto" w:fill="FFFFFF"/>
        <w:ind w:firstLine="720"/>
        <w:jc w:val="both"/>
        <w:rPr>
          <w:rFonts w:ascii="Times" w:hAnsi="Times" w:cs="Times"/>
          <w:sz w:val="28"/>
          <w:szCs w:val="28"/>
        </w:rPr>
      </w:pPr>
      <w:r w:rsidRPr="0030020F">
        <w:rPr>
          <w:sz w:val="28"/>
          <w:szCs w:val="28"/>
        </w:rPr>
        <w:t xml:space="preserve">Ответчик Леонтьева В.А. вправе подать мировому судье заявление об отмене данного решения суда в течение семи дней со дня вручения ей копии решения. </w:t>
      </w:r>
    </w:p>
    <w:p w:rsidR="00F505E9" w:rsidRPr="007C08DF" w:rsidP="00F505E9">
      <w:pPr>
        <w:autoSpaceDE w:val="0"/>
        <w:autoSpaceDN w:val="0"/>
        <w:adjustRightInd w:val="0"/>
        <w:ind w:firstLine="709"/>
        <w:jc w:val="both"/>
        <w:rPr>
          <w:sz w:val="28"/>
          <w:szCs w:val="28"/>
        </w:rPr>
      </w:pPr>
      <w:r w:rsidRPr="007C08DF">
        <w:rPr>
          <w:sz w:val="28"/>
          <w:szCs w:val="28"/>
        </w:rPr>
        <w:t xml:space="preserve">Ответчиком заочное решение суда может быть обжаловано в апелляционном порядке в </w:t>
      </w:r>
      <w:r w:rsidRPr="007C08DF">
        <w:rPr>
          <w:sz w:val="28"/>
          <w:szCs w:val="28"/>
        </w:rPr>
        <w:t>Набережночелнинский</w:t>
      </w:r>
      <w:r w:rsidRPr="007C08DF">
        <w:rPr>
          <w:sz w:val="28"/>
          <w:szCs w:val="28"/>
        </w:rPr>
        <w:t xml:space="preserve"> городской суд Республики Татарстан </w:t>
      </w:r>
      <w:r w:rsidRPr="007C08DF">
        <w:rPr>
          <w:sz w:val="28"/>
          <w:szCs w:val="28"/>
        </w:rPr>
        <w:t xml:space="preserve">в течение </w:t>
      </w:r>
      <w:r w:rsidRPr="007C08DF">
        <w:rPr>
          <w:sz w:val="28"/>
          <w:szCs w:val="28"/>
        </w:rPr>
        <w:t>одного месяца со дня вынесения определения суда об отказе в удовлетворении заявления об отмене</w:t>
      </w:r>
      <w:r w:rsidRPr="007C08DF">
        <w:rPr>
          <w:sz w:val="28"/>
          <w:szCs w:val="28"/>
        </w:rPr>
        <w:t xml:space="preserve"> этого решения суда. </w:t>
      </w:r>
      <w:r w:rsidRPr="007C08DF">
        <w:rPr>
          <w:sz w:val="28"/>
          <w:szCs w:val="28"/>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w:t>
      </w:r>
      <w:r w:rsidRPr="007C08DF">
        <w:rPr>
          <w:sz w:val="28"/>
          <w:szCs w:val="28"/>
        </w:rPr>
        <w:t xml:space="preserve"> одного месяца со дня вынесения определения суда об отказе в удовлетворении этого заявления.</w:t>
      </w:r>
    </w:p>
    <w:p w:rsidR="003D3C5F" w:rsidP="00F505E9">
      <w:pPr>
        <w:autoSpaceDE w:val="0"/>
        <w:autoSpaceDN w:val="0"/>
        <w:adjustRightInd w:val="0"/>
        <w:ind w:firstLine="709"/>
        <w:jc w:val="both"/>
        <w:rPr>
          <w:color w:val="0000FF"/>
          <w:sz w:val="28"/>
          <w:szCs w:val="28"/>
        </w:rPr>
      </w:pPr>
    </w:p>
    <w:p w:rsidR="003D3C5F" w:rsidP="00F505E9">
      <w:pPr>
        <w:autoSpaceDE w:val="0"/>
        <w:autoSpaceDN w:val="0"/>
        <w:adjustRightInd w:val="0"/>
        <w:ind w:firstLine="709"/>
        <w:jc w:val="both"/>
        <w:rPr>
          <w:color w:val="0000FF"/>
          <w:sz w:val="28"/>
          <w:szCs w:val="28"/>
        </w:rPr>
      </w:pPr>
    </w:p>
    <w:p w:rsidR="003D3C5F" w:rsidRPr="0030020F" w:rsidP="00F505E9">
      <w:pPr>
        <w:autoSpaceDE w:val="0"/>
        <w:autoSpaceDN w:val="0"/>
        <w:adjustRightInd w:val="0"/>
        <w:ind w:firstLine="709"/>
        <w:jc w:val="both"/>
        <w:rPr>
          <w:color w:val="0000FF"/>
          <w:sz w:val="28"/>
          <w:szCs w:val="28"/>
        </w:rPr>
      </w:pPr>
    </w:p>
    <w:p w:rsidR="00F505E9" w:rsidRPr="0030020F" w:rsidP="00F505E9">
      <w:r w:rsidRPr="0030020F">
        <w:rPr>
          <w:sz w:val="28"/>
          <w:szCs w:val="28"/>
        </w:rPr>
        <w:t xml:space="preserve">Мировой судья                             </w:t>
      </w:r>
      <w:r w:rsidR="009B4C53">
        <w:rPr>
          <w:sz w:val="28"/>
          <w:szCs w:val="28"/>
        </w:rPr>
        <w:t xml:space="preserve">     </w:t>
      </w:r>
      <w:r w:rsidRPr="0030020F">
        <w:rPr>
          <w:sz w:val="28"/>
          <w:szCs w:val="28"/>
        </w:rPr>
        <w:t xml:space="preserve">                                            </w:t>
      </w:r>
      <w:r w:rsidRPr="0030020F">
        <w:rPr>
          <w:sz w:val="28"/>
          <w:szCs w:val="28"/>
        </w:rPr>
        <w:t>Маратканова</w:t>
      </w:r>
      <w:r w:rsidRPr="0030020F">
        <w:rPr>
          <w:sz w:val="28"/>
          <w:szCs w:val="28"/>
        </w:rPr>
        <w:t xml:space="preserve"> В.А.</w:t>
      </w:r>
    </w:p>
    <w:p w:rsidR="00F505E9" w:rsidRPr="0030020F" w:rsidP="00F505E9"/>
    <w:p w:rsidR="00F505E9" w:rsidRPr="0030020F" w:rsidP="00F505E9"/>
    <w:p w:rsidR="00F505E9" w:rsidRPr="0030020F" w:rsidP="00F505E9"/>
    <w:p w:rsidR="00F505E9" w:rsidRPr="0030020F" w:rsidP="00F505E9"/>
    <w:p w:rsidR="00F505E9" w:rsidRPr="0030020F" w:rsidP="00F505E9"/>
    <w:p w:rsidR="00A00CDE" w:rsidRPr="0030020F"/>
    <w:sectPr w:rsidSect="00020D3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84A0FCE"/>
    <w:multiLevelType w:val="hybridMultilevel"/>
    <w:tmpl w:val="E3EC9378"/>
    <w:lvl w:ilvl="0">
      <w:start w:val="1"/>
      <w:numFmt w:val="decimal"/>
      <w:lvlText w:val="%1)"/>
      <w:lvlJc w:val="left"/>
      <w:pPr>
        <w:ind w:left="1590" w:hanging="105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E9"/>
    <w:rsid w:val="00020D3E"/>
    <w:rsid w:val="00171ED5"/>
    <w:rsid w:val="002553EF"/>
    <w:rsid w:val="002A78F4"/>
    <w:rsid w:val="0030020F"/>
    <w:rsid w:val="003D3C5F"/>
    <w:rsid w:val="003F315D"/>
    <w:rsid w:val="003F5C6C"/>
    <w:rsid w:val="005903D1"/>
    <w:rsid w:val="007C08DF"/>
    <w:rsid w:val="009B4C53"/>
    <w:rsid w:val="009E35CA"/>
    <w:rsid w:val="009F20D0"/>
    <w:rsid w:val="00A00CDE"/>
    <w:rsid w:val="00BD1272"/>
    <w:rsid w:val="00C33D4F"/>
    <w:rsid w:val="00E2353B"/>
    <w:rsid w:val="00EF177D"/>
    <w:rsid w:val="00F505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5E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71ED5"/>
    <w:rPr>
      <w:rFonts w:ascii="Tahoma" w:hAnsi="Tahoma" w:cs="Tahoma"/>
      <w:sz w:val="16"/>
      <w:szCs w:val="16"/>
    </w:rPr>
  </w:style>
  <w:style w:type="character" w:customStyle="1" w:styleId="a">
    <w:name w:val="Текст выноски Знак"/>
    <w:basedOn w:val="DefaultParagraphFont"/>
    <w:link w:val="BalloonText"/>
    <w:uiPriority w:val="99"/>
    <w:semiHidden/>
    <w:rsid w:val="00171ED5"/>
    <w:rPr>
      <w:rFonts w:ascii="Tahoma" w:eastAsia="Times New Roman" w:hAnsi="Tahoma" w:cs="Tahoma"/>
      <w:sz w:val="16"/>
      <w:szCs w:val="16"/>
      <w:lang w:eastAsia="ru-RU"/>
    </w:rPr>
  </w:style>
  <w:style w:type="paragraph" w:styleId="NormalWeb">
    <w:name w:val="Normal (Web)"/>
    <w:basedOn w:val="Normal"/>
    <w:uiPriority w:val="99"/>
    <w:semiHidden/>
    <w:unhideWhenUsed/>
    <w:rsid w:val="002A78F4"/>
    <w:pPr>
      <w:spacing w:before="100" w:beforeAutospacing="1" w:after="100" w:afterAutospacing="1"/>
    </w:pPr>
  </w:style>
  <w:style w:type="paragraph" w:customStyle="1" w:styleId="ConsPlusNormal">
    <w:name w:val="ConsPlusNormal"/>
    <w:uiPriority w:val="99"/>
    <w:rsid w:val="002A78F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fio1">
    <w:name w:val="fio1"/>
    <w:basedOn w:val="DefaultParagraphFont"/>
    <w:rsid w:val="002A78F4"/>
  </w:style>
  <w:style w:type="character" w:customStyle="1" w:styleId="data2">
    <w:name w:val="data2"/>
    <w:basedOn w:val="DefaultParagraphFont"/>
    <w:rsid w:val="002A78F4"/>
  </w:style>
  <w:style w:type="paragraph" w:styleId="ListParagraph">
    <w:name w:val="List Paragraph"/>
    <w:basedOn w:val="Normal"/>
    <w:uiPriority w:val="34"/>
    <w:qFormat/>
    <w:rsid w:val="00300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69A098D8BDA251E6068889403234E026D9A11D53FF329172C89B27CBB91F375E2CC913F08BE52A44141E3C488FF08CA9C524690BBE76E26Y9s5J" TargetMode="External" /><Relationship Id="rId5" Type="http://schemas.openxmlformats.org/officeDocument/2006/relationships/hyperlink" Target="consultantplus://offline/ref=069A098D8BDA251E6068889403234E026A9E11D53EFC29172C89B27CBB91F375E2CC913F08BE52A54141E3C488FF08CA9C524690BBE76E26Y9s5J" TargetMode="External" /><Relationship Id="rId6" Type="http://schemas.openxmlformats.org/officeDocument/2006/relationships/hyperlink" Target="consultantplus://offline/ref=069A098D8BDA251E6068889403234E026A9E11D638FB29172C89B27CBB91F375E2CC91390CB759F2110EE298CCAB1BCA9B524496A7YEs7J"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