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66B36" w:rsidP="00030A70">
      <w:pPr>
        <w:ind w:right="-1"/>
        <w:jc w:val="right"/>
        <w:rPr>
          <w:sz w:val="28"/>
          <w:szCs w:val="28"/>
        </w:rPr>
      </w:pPr>
    </w:p>
    <w:p w:rsidR="00E66B36" w:rsidRPr="00834AF8" w:rsidP="00030A70">
      <w:pPr>
        <w:ind w:right="-1"/>
        <w:rPr>
          <w:sz w:val="28"/>
          <w:szCs w:val="28"/>
        </w:rPr>
      </w:pPr>
      <w:r>
        <w:rPr>
          <w:sz w:val="28"/>
          <w:szCs w:val="28"/>
        </w:rPr>
        <w:t xml:space="preserve">Дело № 2-565\22г.                                                                                  </w:t>
      </w:r>
    </w:p>
    <w:p w:rsidR="00E66B36" w:rsidP="00030A70">
      <w:pPr>
        <w:ind w:right="-1"/>
        <w:jc w:val="center"/>
        <w:rPr>
          <w:sz w:val="28"/>
          <w:szCs w:val="28"/>
        </w:rPr>
      </w:pPr>
      <w:r>
        <w:rPr>
          <w:sz w:val="28"/>
          <w:szCs w:val="28"/>
        </w:rPr>
        <w:t xml:space="preserve"> ЗАОЧНОЕ </w:t>
      </w:r>
      <w:r w:rsidRPr="00923446">
        <w:rPr>
          <w:sz w:val="28"/>
          <w:szCs w:val="28"/>
        </w:rPr>
        <w:t>РЕШЕНИЕ</w:t>
      </w:r>
    </w:p>
    <w:p w:rsidR="00E66B36" w:rsidP="00030A70">
      <w:pPr>
        <w:ind w:right="-1"/>
        <w:jc w:val="center"/>
        <w:rPr>
          <w:bCs/>
          <w:sz w:val="28"/>
          <w:szCs w:val="28"/>
        </w:rPr>
      </w:pPr>
      <w:r>
        <w:rPr>
          <w:bCs/>
          <w:sz w:val="28"/>
          <w:szCs w:val="28"/>
        </w:rPr>
        <w:t>ИМЕНЕМ РОССИЙСКОЙ ФЕДЕРАЦИИ</w:t>
      </w:r>
    </w:p>
    <w:p w:rsidR="00E66B36" w:rsidRPr="00923446" w:rsidP="00030A70">
      <w:pPr>
        <w:ind w:right="-1"/>
        <w:jc w:val="center"/>
        <w:rPr>
          <w:sz w:val="28"/>
          <w:szCs w:val="28"/>
        </w:rPr>
      </w:pPr>
    </w:p>
    <w:p w:rsidR="00E66B36" w:rsidP="00030A70">
      <w:pPr>
        <w:ind w:right="-1"/>
        <w:rPr>
          <w:sz w:val="28"/>
          <w:szCs w:val="28"/>
        </w:rPr>
      </w:pPr>
      <w:r>
        <w:rPr>
          <w:sz w:val="28"/>
          <w:szCs w:val="28"/>
        </w:rPr>
        <w:t xml:space="preserve">  18.07.2022 года</w:t>
      </w:r>
      <w:r>
        <w:rPr>
          <w:sz w:val="28"/>
          <w:szCs w:val="28"/>
        </w:rPr>
        <w:tab/>
      </w:r>
      <w:r>
        <w:rPr>
          <w:sz w:val="28"/>
          <w:szCs w:val="28"/>
        </w:rPr>
        <w:tab/>
      </w:r>
      <w:r>
        <w:rPr>
          <w:sz w:val="28"/>
          <w:szCs w:val="28"/>
        </w:rPr>
        <w:tab/>
        <w:t xml:space="preserve">                                        </w:t>
      </w:r>
      <w:r w:rsidRPr="00923446">
        <w:rPr>
          <w:sz w:val="28"/>
          <w:szCs w:val="28"/>
        </w:rPr>
        <w:t>с.</w:t>
      </w:r>
      <w:r>
        <w:rPr>
          <w:sz w:val="28"/>
          <w:szCs w:val="28"/>
        </w:rPr>
        <w:t xml:space="preserve"> Муслюмово </w:t>
      </w:r>
    </w:p>
    <w:p w:rsidR="00E66B36" w:rsidRPr="00923446" w:rsidP="00030A70">
      <w:pPr>
        <w:ind w:right="-1"/>
        <w:rPr>
          <w:sz w:val="28"/>
          <w:szCs w:val="28"/>
        </w:rPr>
      </w:pPr>
    </w:p>
    <w:p w:rsidR="00E66B36" w:rsidP="00030A70">
      <w:pPr>
        <w:ind w:right="-1"/>
        <w:jc w:val="both"/>
        <w:rPr>
          <w:sz w:val="28"/>
          <w:szCs w:val="28"/>
        </w:rPr>
      </w:pPr>
      <w:r>
        <w:rPr>
          <w:sz w:val="28"/>
          <w:szCs w:val="28"/>
        </w:rPr>
        <w:t xml:space="preserve">      </w:t>
      </w:r>
      <w:r w:rsidRPr="00923446">
        <w:rPr>
          <w:sz w:val="28"/>
          <w:szCs w:val="28"/>
        </w:rPr>
        <w:t>Мировой судья судебного участка №</w:t>
      </w:r>
      <w:r>
        <w:rPr>
          <w:sz w:val="28"/>
          <w:szCs w:val="28"/>
        </w:rPr>
        <w:t xml:space="preserve"> 1</w:t>
      </w:r>
      <w:r w:rsidRPr="00923446">
        <w:rPr>
          <w:sz w:val="28"/>
          <w:szCs w:val="28"/>
        </w:rPr>
        <w:t xml:space="preserve"> по </w:t>
      </w:r>
      <w:r>
        <w:rPr>
          <w:sz w:val="28"/>
          <w:szCs w:val="28"/>
        </w:rPr>
        <w:t xml:space="preserve">Муслюмовскому </w:t>
      </w:r>
      <w:r w:rsidRPr="00923446">
        <w:rPr>
          <w:sz w:val="28"/>
          <w:szCs w:val="28"/>
        </w:rPr>
        <w:t>судебному району Республики Татарстан</w:t>
      </w:r>
      <w:r>
        <w:rPr>
          <w:sz w:val="28"/>
          <w:szCs w:val="28"/>
        </w:rPr>
        <w:t xml:space="preserve"> Б.И. Ханнанова, </w:t>
      </w:r>
      <w:r w:rsidRPr="00923446">
        <w:rPr>
          <w:sz w:val="28"/>
          <w:szCs w:val="28"/>
        </w:rPr>
        <w:t>при  секретаре</w:t>
      </w:r>
      <w:r>
        <w:rPr>
          <w:sz w:val="28"/>
          <w:szCs w:val="28"/>
        </w:rPr>
        <w:t xml:space="preserve"> судебного заседания  Г.Р.Кашаповой</w:t>
      </w:r>
      <w:r w:rsidRPr="00923446">
        <w:rPr>
          <w:sz w:val="28"/>
          <w:szCs w:val="28"/>
        </w:rPr>
        <w:t>,</w:t>
      </w:r>
      <w:r>
        <w:rPr>
          <w:sz w:val="28"/>
          <w:szCs w:val="28"/>
        </w:rPr>
        <w:t xml:space="preserve"> </w:t>
      </w:r>
    </w:p>
    <w:p w:rsidR="00E66B36" w:rsidP="00030A70">
      <w:pPr>
        <w:ind w:right="-1"/>
        <w:jc w:val="both"/>
        <w:rPr>
          <w:sz w:val="28"/>
          <w:szCs w:val="28"/>
        </w:rPr>
      </w:pPr>
      <w:r>
        <w:rPr>
          <w:sz w:val="28"/>
          <w:szCs w:val="28"/>
        </w:rPr>
        <w:t xml:space="preserve">     </w:t>
      </w:r>
      <w:r w:rsidRPr="009E6377">
        <w:rPr>
          <w:sz w:val="28"/>
          <w:szCs w:val="28"/>
        </w:rPr>
        <w:t>рассмотрев в открытом судебном заседании гражданское дело по исков</w:t>
      </w:r>
      <w:r>
        <w:rPr>
          <w:sz w:val="28"/>
          <w:szCs w:val="28"/>
        </w:rPr>
        <w:t xml:space="preserve">ому заявлению общества с ограниченной ответственностью «Нэйва» (ООО «Нэйва) к Нуретдиновой Г. А. о взыскании задолженности по  договору займа, </w:t>
      </w:r>
    </w:p>
    <w:p w:rsidR="00E66B36" w:rsidP="00030A70">
      <w:pPr>
        <w:ind w:right="-1"/>
        <w:jc w:val="center"/>
        <w:rPr>
          <w:sz w:val="28"/>
          <w:szCs w:val="28"/>
        </w:rPr>
      </w:pPr>
      <w:r>
        <w:rPr>
          <w:sz w:val="28"/>
          <w:szCs w:val="28"/>
        </w:rPr>
        <w:t>установил:</w:t>
      </w:r>
    </w:p>
    <w:p w:rsidR="00E66B36" w:rsidP="00030A70">
      <w:pPr>
        <w:ind w:right="-1"/>
        <w:jc w:val="both"/>
        <w:rPr>
          <w:sz w:val="28"/>
          <w:szCs w:val="28"/>
        </w:rPr>
      </w:pPr>
      <w:r>
        <w:rPr>
          <w:sz w:val="28"/>
          <w:szCs w:val="28"/>
        </w:rPr>
        <w:t xml:space="preserve">      Представитель  ООО «Нэйва» обратился к мировому судье   с исковым заявлением о взыскании с Нуретдиновой Г.А. задолженности по договору займа, процентов за пользование займом, судебных расходов.</w:t>
      </w:r>
    </w:p>
    <w:p w:rsidR="00E66B36" w:rsidP="00030A70">
      <w:pPr>
        <w:ind w:right="-1"/>
        <w:jc w:val="both"/>
        <w:rPr>
          <w:sz w:val="28"/>
          <w:szCs w:val="28"/>
        </w:rPr>
      </w:pPr>
      <w:r>
        <w:rPr>
          <w:sz w:val="28"/>
          <w:szCs w:val="28"/>
        </w:rPr>
        <w:t xml:space="preserve">      В судебное заседание стороны не явились, представитель истца просил дело рассмотреть в свое отсутствие. На основании статьи 167 части 4, части 5, статьи 233 части 1 Гражданского процессуального кодекса Российской Федерации (далее ГПК РФ) дело рассмотрено в отсутствие сторон в порядке заочного производства. </w:t>
      </w:r>
    </w:p>
    <w:p w:rsidR="00E66B36" w:rsidP="00030A70">
      <w:pPr>
        <w:ind w:right="-1"/>
        <w:jc w:val="both"/>
        <w:rPr>
          <w:sz w:val="28"/>
          <w:szCs w:val="28"/>
        </w:rPr>
      </w:pPr>
      <w:r w:rsidRPr="00FC7501">
        <w:rPr>
          <w:sz w:val="28"/>
          <w:szCs w:val="28"/>
        </w:rPr>
        <w:t xml:space="preserve">      Мировой судья, исследовав имеющиеся в деле доказательства, </w:t>
      </w:r>
      <w:r>
        <w:rPr>
          <w:sz w:val="28"/>
          <w:szCs w:val="28"/>
        </w:rPr>
        <w:t>установил следующее:</w:t>
      </w:r>
    </w:p>
    <w:p w:rsidR="00E66B36" w:rsidRPr="00FC7501" w:rsidP="00030A70">
      <w:pPr>
        <w:ind w:right="-1"/>
        <w:jc w:val="both"/>
        <w:rPr>
          <w:sz w:val="28"/>
          <w:szCs w:val="28"/>
        </w:rPr>
      </w:pPr>
      <w:r>
        <w:rPr>
          <w:sz w:val="28"/>
          <w:szCs w:val="28"/>
        </w:rPr>
        <w:t xml:space="preserve">      На основании части 1 статьи 56 ГПК РФ к</w:t>
      </w:r>
      <w:r w:rsidRPr="00FC7501">
        <w:rPr>
          <w:sz w:val="28"/>
          <w:szCs w:val="28"/>
        </w:rPr>
        <w:t xml:space="preserve">аждая сторона должна доказать те обстоятельства, на которые она ссылается как на основания своих требований и возражений, если иное не предусмотрено </w:t>
      </w:r>
      <w:hyperlink r:id="rId4" w:anchor="/multilink/12128809/paragraph/448/number/0" w:history="1">
        <w:r w:rsidRPr="00FC7501">
          <w:rPr>
            <w:rStyle w:val="Hyperlink"/>
            <w:sz w:val="28"/>
            <w:szCs w:val="28"/>
            <w:u w:val="none"/>
          </w:rPr>
          <w:t>федеральным законом</w:t>
        </w:r>
      </w:hyperlink>
      <w:r w:rsidRPr="00FC7501">
        <w:rPr>
          <w:sz w:val="28"/>
          <w:szCs w:val="28"/>
        </w:rPr>
        <w:t>.</w:t>
      </w:r>
    </w:p>
    <w:p w:rsidR="00E66B36" w:rsidRPr="00FC7501" w:rsidP="00030A70">
      <w:pPr>
        <w:ind w:right="-1"/>
        <w:jc w:val="both"/>
        <w:rPr>
          <w:sz w:val="28"/>
          <w:szCs w:val="28"/>
          <w:lang w:eastAsia="en-US"/>
        </w:rPr>
      </w:pPr>
      <w:r w:rsidRPr="00FC7501">
        <w:rPr>
          <w:sz w:val="28"/>
          <w:szCs w:val="28"/>
        </w:rPr>
        <w:t xml:space="preserve">      Согласно официальным сведениям Банка России с 23.08.2011 года по 08.02.2016 года ООО «Нано-Финанс»  являлось микрофинансовой организацией, включенной в реестр МФО за № 211 017 7000392.</w:t>
      </w:r>
      <w:r w:rsidRPr="00FC7501">
        <w:rPr>
          <w:sz w:val="28"/>
          <w:szCs w:val="28"/>
          <w:lang w:eastAsia="en-US"/>
        </w:rPr>
        <w:t xml:space="preserve"> </w:t>
      </w:r>
    </w:p>
    <w:p w:rsidR="00E66B36" w:rsidRPr="00FC7501" w:rsidP="00030A70">
      <w:pPr>
        <w:ind w:right="-1"/>
        <w:jc w:val="both"/>
        <w:rPr>
          <w:sz w:val="28"/>
          <w:szCs w:val="28"/>
          <w:lang w:eastAsia="en-US"/>
        </w:rPr>
      </w:pPr>
      <w:r w:rsidRPr="00FC7501">
        <w:rPr>
          <w:sz w:val="28"/>
          <w:szCs w:val="28"/>
          <w:lang w:eastAsia="en-US"/>
        </w:rPr>
        <w:t xml:space="preserve">      </w:t>
      </w:r>
      <w:r w:rsidRPr="00FC7501">
        <w:rPr>
          <w:sz w:val="28"/>
          <w:szCs w:val="28"/>
        </w:rPr>
        <w:t xml:space="preserve">Порядок, размер и условия предоставления микрозаймов предусмотрены </w:t>
      </w:r>
      <w:hyperlink r:id="rId4" w:anchor="/document/12176839/entry/0" w:history="1">
        <w:r w:rsidRPr="00FC7501">
          <w:rPr>
            <w:rStyle w:val="Hyperlink"/>
            <w:sz w:val="28"/>
            <w:szCs w:val="28"/>
            <w:u w:val="none"/>
          </w:rPr>
          <w:t>Федеральным законом</w:t>
        </w:r>
      </w:hyperlink>
      <w:r w:rsidRPr="00FC7501">
        <w:rPr>
          <w:sz w:val="28"/>
          <w:szCs w:val="28"/>
        </w:rPr>
        <w:t xml:space="preserve"> от 02.07.2010 г. N 151-ФЗ «О микрофинансовой деятельности и микрофинансовых организациях» (далее - Закон о МФО).</w:t>
      </w:r>
    </w:p>
    <w:p w:rsidR="00E66B36" w:rsidP="00030A70">
      <w:pPr>
        <w:ind w:right="-1"/>
        <w:jc w:val="both"/>
        <w:rPr>
          <w:sz w:val="28"/>
          <w:szCs w:val="28"/>
        </w:rPr>
      </w:pPr>
      <w:r w:rsidRPr="00FC7501">
        <w:rPr>
          <w:sz w:val="28"/>
          <w:szCs w:val="28"/>
          <w:lang w:eastAsia="en-US"/>
        </w:rPr>
        <w:t xml:space="preserve">      </w:t>
      </w:r>
      <w:r w:rsidRPr="00FC7501">
        <w:rPr>
          <w:sz w:val="28"/>
          <w:szCs w:val="28"/>
        </w:rPr>
        <w:t>18.07.2013 года Нуретдинова Г.А. заключила с ООО «Нано-Финанс»</w:t>
      </w:r>
      <w:r>
        <w:rPr>
          <w:sz w:val="28"/>
          <w:szCs w:val="28"/>
        </w:rPr>
        <w:t xml:space="preserve">  нецелевой потребительский займ № 237142\163. Сумма займа составила 40 000 рублей на срок 52 недели (или 1 год по 17.07.2014 года) с размером еженедельных выплат в соответствии с графиком платежей №3 к продукту «ВИП». </w:t>
      </w:r>
    </w:p>
    <w:p w:rsidR="00E66B36" w:rsidP="00030A70">
      <w:pPr>
        <w:ind w:right="-1"/>
        <w:jc w:val="both"/>
        <w:rPr>
          <w:sz w:val="28"/>
          <w:szCs w:val="28"/>
        </w:rPr>
      </w:pPr>
      <w:r>
        <w:rPr>
          <w:sz w:val="28"/>
          <w:szCs w:val="28"/>
        </w:rPr>
        <w:t xml:space="preserve">     Из сведений, получаемых в целях идентификации заемщика по договору следует, что еженедельный платеж составил 1 590 рублей.</w:t>
      </w:r>
    </w:p>
    <w:p w:rsidR="00E66B36" w:rsidP="00030A70">
      <w:pPr>
        <w:ind w:right="-1"/>
        <w:jc w:val="both"/>
        <w:rPr>
          <w:sz w:val="28"/>
          <w:szCs w:val="28"/>
        </w:rPr>
      </w:pPr>
      <w:r>
        <w:rPr>
          <w:sz w:val="28"/>
          <w:szCs w:val="28"/>
        </w:rPr>
        <w:t xml:space="preserve">     Математический расчет показал, что указанная сумма состоит из суммы основного долга 769,23 рубля и суммы процентов 820,76 рубля, уплачиваемых еженедельно, размер процентной ставки составил 106,7% годовых (769,23х52=40 000; 820,76х52=42 680 (с округлением).</w:t>
      </w:r>
    </w:p>
    <w:p w:rsidR="00E66B36" w:rsidP="005C07FC">
      <w:pPr>
        <w:pStyle w:val="NoSpacing"/>
        <w:ind w:right="-1"/>
        <w:jc w:val="both"/>
        <w:rPr>
          <w:sz w:val="28"/>
          <w:szCs w:val="28"/>
          <w:lang w:eastAsia="en-US"/>
        </w:rPr>
      </w:pPr>
      <w:r>
        <w:rPr>
          <w:sz w:val="28"/>
          <w:szCs w:val="28"/>
        </w:rPr>
        <w:t xml:space="preserve">     Вывод суда подтвержден выпиской из приложения № 1 к договору                    </w:t>
      </w:r>
      <w:r>
        <w:rPr>
          <w:sz w:val="28"/>
          <w:szCs w:val="28"/>
          <w:lang w:eastAsia="en-US"/>
        </w:rPr>
        <w:t xml:space="preserve"> №</w:t>
      </w:r>
      <w:r>
        <w:rPr>
          <w:sz w:val="28"/>
          <w:szCs w:val="28"/>
          <w:lang w:val="en-US" w:eastAsia="en-US"/>
        </w:rPr>
        <w:t>NF</w:t>
      </w:r>
      <w:r w:rsidRPr="000C0977">
        <w:rPr>
          <w:sz w:val="28"/>
          <w:szCs w:val="28"/>
          <w:lang w:eastAsia="en-US"/>
        </w:rPr>
        <w:t>130718</w:t>
      </w:r>
      <w:r>
        <w:rPr>
          <w:sz w:val="28"/>
          <w:szCs w:val="28"/>
          <w:lang w:eastAsia="en-US"/>
        </w:rPr>
        <w:t xml:space="preserve"> от</w:t>
      </w:r>
      <w:r w:rsidRPr="005122D0">
        <w:rPr>
          <w:sz w:val="28"/>
          <w:szCs w:val="28"/>
          <w:lang w:eastAsia="en-US"/>
        </w:rPr>
        <w:t xml:space="preserve"> 18.07.2013 года</w:t>
      </w:r>
      <w:r>
        <w:rPr>
          <w:sz w:val="28"/>
          <w:szCs w:val="28"/>
          <w:lang w:eastAsia="en-US"/>
        </w:rPr>
        <w:t xml:space="preserve">, согласно которому права требования состояли из суммы займа 40 000 рублей, </w:t>
      </w:r>
      <w:r w:rsidRPr="005122D0">
        <w:rPr>
          <w:sz w:val="28"/>
          <w:szCs w:val="28"/>
          <w:lang w:eastAsia="en-US"/>
        </w:rPr>
        <w:t xml:space="preserve">  процентов до конца срока договора 42 680 рублей. </w:t>
      </w:r>
    </w:p>
    <w:p w:rsidR="00E66B36" w:rsidP="00030A70">
      <w:pPr>
        <w:ind w:right="-1"/>
        <w:jc w:val="both"/>
        <w:rPr>
          <w:sz w:val="28"/>
          <w:szCs w:val="28"/>
        </w:rPr>
      </w:pPr>
      <w:r>
        <w:rPr>
          <w:sz w:val="28"/>
          <w:szCs w:val="28"/>
        </w:rPr>
        <w:t xml:space="preserve">     Нуретдинова Г.А. была ознакомлена с порядком предоставления займа (далее-Порядок), согласно платежному поручению № 25896 от 18.07.2013 года она получила от общества по договору 40 000 рублей.</w:t>
      </w:r>
    </w:p>
    <w:p w:rsidR="00E66B36" w:rsidP="005122D0">
      <w:pPr>
        <w:ind w:right="-1"/>
        <w:jc w:val="both"/>
        <w:rPr>
          <w:rStyle w:val="s10"/>
          <w:sz w:val="28"/>
          <w:szCs w:val="28"/>
        </w:rPr>
      </w:pPr>
      <w:r>
        <w:rPr>
          <w:sz w:val="28"/>
          <w:szCs w:val="28"/>
        </w:rPr>
        <w:t xml:space="preserve">      Таким образом, в судебном заседании установлено, что между сторонами заключен договор займа, условия которого не противоречат положениям  пункта 1 статьи 807, 808, пунктов 1,2,3 статьи 809 Гражданского кодекса </w:t>
      </w:r>
      <w:r w:rsidRPr="005122D0">
        <w:rPr>
          <w:sz w:val="28"/>
          <w:szCs w:val="28"/>
        </w:rPr>
        <w:t xml:space="preserve">Российской Федерации (далее-ГК РФ). </w:t>
      </w:r>
    </w:p>
    <w:p w:rsidR="00E66B36" w:rsidRPr="00B7113A" w:rsidP="00B7113A">
      <w:pPr>
        <w:ind w:right="-1"/>
        <w:jc w:val="both"/>
        <w:rPr>
          <w:sz w:val="28"/>
          <w:szCs w:val="28"/>
        </w:rPr>
      </w:pPr>
      <w:r>
        <w:rPr>
          <w:sz w:val="28"/>
          <w:szCs w:val="28"/>
        </w:rPr>
        <w:t xml:space="preserve">       На основании пункта 1 статьи 384 ГК РФ, е</w:t>
      </w:r>
      <w:r w:rsidRPr="005122D0">
        <w:rPr>
          <w:sz w:val="28"/>
          <w:szCs w:val="28"/>
        </w:rPr>
        <w:t xml:space="preserve">сли иное не предусмотрено </w:t>
      </w:r>
      <w:hyperlink r:id="rId4" w:anchor="/multilink/10164072/paragraph/138688898/number/0" w:history="1">
        <w:r w:rsidRPr="005122D0">
          <w:rPr>
            <w:rStyle w:val="Hyperlink"/>
            <w:sz w:val="28"/>
            <w:szCs w:val="28"/>
            <w:u w:val="none"/>
          </w:rPr>
          <w:t>законом</w:t>
        </w:r>
      </w:hyperlink>
      <w:r w:rsidRPr="005122D0">
        <w:rPr>
          <w:sz w:val="28"/>
          <w:szCs w:val="28"/>
        </w:rPr>
        <w:t xml:space="preserve">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E66B36" w:rsidRPr="005122D0" w:rsidP="005122D0">
      <w:pPr>
        <w:pStyle w:val="NoSpacing"/>
        <w:ind w:right="-1"/>
        <w:jc w:val="both"/>
        <w:rPr>
          <w:sz w:val="28"/>
          <w:szCs w:val="28"/>
          <w:lang w:eastAsia="en-US"/>
        </w:rPr>
      </w:pPr>
      <w:r w:rsidRPr="005122D0">
        <w:rPr>
          <w:sz w:val="28"/>
          <w:szCs w:val="28"/>
          <w:lang w:eastAsia="en-US"/>
        </w:rPr>
        <w:t xml:space="preserve">      Пунктом 9.3 Порядка компания вправе без ограничений полностью или частично уступать любые свои права по договору займа третьему лицу.</w:t>
      </w:r>
    </w:p>
    <w:p w:rsidR="00E66B36" w:rsidP="00A012B4">
      <w:pPr>
        <w:pStyle w:val="NoSpacing"/>
        <w:ind w:right="-1"/>
        <w:jc w:val="both"/>
        <w:rPr>
          <w:sz w:val="28"/>
          <w:szCs w:val="28"/>
          <w:lang w:eastAsia="en-US"/>
        </w:rPr>
      </w:pPr>
      <w:r>
        <w:rPr>
          <w:sz w:val="28"/>
          <w:szCs w:val="28"/>
          <w:lang w:eastAsia="en-US"/>
        </w:rPr>
        <w:t xml:space="preserve">      По договору №</w:t>
      </w:r>
      <w:r>
        <w:rPr>
          <w:sz w:val="28"/>
          <w:szCs w:val="28"/>
          <w:lang w:val="en-US" w:eastAsia="en-US"/>
        </w:rPr>
        <w:t>NF</w:t>
      </w:r>
      <w:r w:rsidRPr="000C0977">
        <w:rPr>
          <w:sz w:val="28"/>
          <w:szCs w:val="28"/>
          <w:lang w:eastAsia="en-US"/>
        </w:rPr>
        <w:t>130718</w:t>
      </w:r>
      <w:r>
        <w:rPr>
          <w:sz w:val="28"/>
          <w:szCs w:val="28"/>
          <w:lang w:eastAsia="en-US"/>
        </w:rPr>
        <w:t xml:space="preserve"> от</w:t>
      </w:r>
      <w:r w:rsidRPr="005122D0">
        <w:rPr>
          <w:sz w:val="28"/>
          <w:szCs w:val="28"/>
          <w:lang w:eastAsia="en-US"/>
        </w:rPr>
        <w:t xml:space="preserve"> 18.07.2013 года</w:t>
      </w:r>
      <w:r>
        <w:rPr>
          <w:sz w:val="28"/>
          <w:szCs w:val="28"/>
          <w:lang w:eastAsia="en-US"/>
        </w:rPr>
        <w:t xml:space="preserve">  </w:t>
      </w:r>
      <w:r w:rsidRPr="005122D0">
        <w:rPr>
          <w:sz w:val="28"/>
          <w:szCs w:val="28"/>
          <w:lang w:eastAsia="en-US"/>
        </w:rPr>
        <w:t>ООО «Нано-Финанс»</w:t>
      </w:r>
      <w:r>
        <w:rPr>
          <w:sz w:val="28"/>
          <w:szCs w:val="28"/>
          <w:lang w:eastAsia="en-US"/>
        </w:rPr>
        <w:t xml:space="preserve"> </w:t>
      </w:r>
      <w:r w:rsidRPr="005122D0">
        <w:rPr>
          <w:sz w:val="28"/>
          <w:szCs w:val="28"/>
          <w:lang w:eastAsia="en-US"/>
        </w:rPr>
        <w:t xml:space="preserve">уступило права требования к Нуретдиновой Г.А. ОАО «Анкор Банк Сбережений» </w:t>
      </w:r>
      <w:r>
        <w:rPr>
          <w:sz w:val="28"/>
          <w:szCs w:val="28"/>
          <w:lang w:eastAsia="en-US"/>
        </w:rPr>
        <w:t>на общую сумму 82 680 рублей, из которых сумма</w:t>
      </w:r>
      <w:r w:rsidRPr="005122D0">
        <w:rPr>
          <w:sz w:val="28"/>
          <w:szCs w:val="28"/>
          <w:lang w:eastAsia="en-US"/>
        </w:rPr>
        <w:t xml:space="preserve"> займа 40 000 рублей</w:t>
      </w:r>
      <w:r>
        <w:rPr>
          <w:sz w:val="28"/>
          <w:szCs w:val="28"/>
          <w:lang w:eastAsia="en-US"/>
        </w:rPr>
        <w:t>, проценты 42 680 рублей.</w:t>
      </w:r>
    </w:p>
    <w:p w:rsidR="00E66B36" w:rsidP="005122D0">
      <w:pPr>
        <w:pStyle w:val="NoSpacing"/>
        <w:ind w:right="-1"/>
        <w:jc w:val="both"/>
        <w:rPr>
          <w:sz w:val="28"/>
          <w:szCs w:val="28"/>
          <w:lang w:eastAsia="en-US"/>
        </w:rPr>
      </w:pPr>
      <w:r>
        <w:rPr>
          <w:sz w:val="28"/>
          <w:szCs w:val="28"/>
          <w:lang w:eastAsia="en-US"/>
        </w:rPr>
        <w:t xml:space="preserve">     10.12.2015 года акционерное общество «Анкор Банк Сбережений» заключило с Нуретдиновой Г.А. дополнительное соглашение к указанному договору займа, согласно которому остаток основного долга составил 42 937,57 рубля, неоплаченные проценты 4 170,76 рубля. Проценты за пользование суммой займа, с даты вступления в силу соглашения, составили 11% годовых. Установлен новый срок  полного погашения займа и процентов в указанных размерах  в течение  36 месяцев (или 3 года до 09.12.2018 года)  от даты заключения соглашения, равными долями по 1\36 от суммы займа.                       В остальном, что не предусмотрено соглашением,  не противоречит условиям соглашения,  стороны руководствуются  условиями договора займа.</w:t>
      </w:r>
    </w:p>
    <w:p w:rsidR="00E66B36" w:rsidP="00945E33">
      <w:pPr>
        <w:pStyle w:val="NoSpacing"/>
        <w:ind w:right="-1"/>
        <w:jc w:val="both"/>
        <w:rPr>
          <w:sz w:val="28"/>
          <w:szCs w:val="28"/>
          <w:lang w:eastAsia="en-US"/>
        </w:rPr>
      </w:pPr>
      <w:r>
        <w:rPr>
          <w:sz w:val="28"/>
          <w:szCs w:val="28"/>
          <w:lang w:eastAsia="en-US"/>
        </w:rPr>
        <w:t xml:space="preserve">      Согласно выписке из счета  указанные в соглашении суммы  определены на 12.10.2015 года.                                                                                                                                                                                     </w:t>
      </w:r>
    </w:p>
    <w:p w:rsidR="00E66B36" w:rsidP="00C61776">
      <w:pPr>
        <w:jc w:val="both"/>
        <w:rPr>
          <w:sz w:val="28"/>
          <w:szCs w:val="28"/>
          <w:lang w:eastAsia="en-US"/>
        </w:rPr>
      </w:pPr>
      <w:r w:rsidRPr="00945E33">
        <w:rPr>
          <w:sz w:val="28"/>
          <w:szCs w:val="28"/>
          <w:lang w:eastAsia="en-US"/>
        </w:rPr>
        <w:t xml:space="preserve">   </w:t>
      </w:r>
      <w:r>
        <w:rPr>
          <w:sz w:val="28"/>
          <w:szCs w:val="28"/>
          <w:lang w:eastAsia="en-US"/>
        </w:rPr>
        <w:t xml:space="preserve">  </w:t>
      </w:r>
      <w:r w:rsidRPr="00945E33">
        <w:rPr>
          <w:sz w:val="28"/>
          <w:szCs w:val="28"/>
          <w:lang w:eastAsia="en-US"/>
        </w:rPr>
        <w:t xml:space="preserve">Из этого следует, что  стороны достигли соглашения об условиях реструктуризации задолженности по договору. </w:t>
      </w:r>
    </w:p>
    <w:p w:rsidR="00E66B36" w:rsidP="00945E33">
      <w:pPr>
        <w:pStyle w:val="NoSpacing"/>
        <w:ind w:right="-1"/>
        <w:jc w:val="both"/>
        <w:rPr>
          <w:sz w:val="28"/>
          <w:szCs w:val="28"/>
        </w:rPr>
      </w:pPr>
      <w:r>
        <w:rPr>
          <w:sz w:val="28"/>
          <w:szCs w:val="28"/>
          <w:lang w:eastAsia="en-US"/>
        </w:rPr>
        <w:t xml:space="preserve">     </w:t>
      </w:r>
      <w:r w:rsidRPr="00945E33">
        <w:rPr>
          <w:sz w:val="28"/>
          <w:szCs w:val="28"/>
        </w:rPr>
        <w:t xml:space="preserve">Приказом Банка России от </w:t>
      </w:r>
      <w:r>
        <w:rPr>
          <w:sz w:val="28"/>
          <w:szCs w:val="28"/>
        </w:rPr>
        <w:t>0</w:t>
      </w:r>
      <w:r w:rsidRPr="00945E33">
        <w:rPr>
          <w:sz w:val="28"/>
          <w:szCs w:val="28"/>
        </w:rPr>
        <w:t>3.05.2017</w:t>
      </w:r>
      <w:r>
        <w:rPr>
          <w:sz w:val="28"/>
          <w:szCs w:val="28"/>
        </w:rPr>
        <w:t xml:space="preserve"> </w:t>
      </w:r>
      <w:r w:rsidRPr="00945E33">
        <w:rPr>
          <w:sz w:val="28"/>
          <w:szCs w:val="28"/>
        </w:rPr>
        <w:t>г</w:t>
      </w:r>
      <w:r>
        <w:rPr>
          <w:sz w:val="28"/>
          <w:szCs w:val="28"/>
        </w:rPr>
        <w:t>. у АО «</w:t>
      </w:r>
      <w:r w:rsidRPr="00945E33">
        <w:rPr>
          <w:sz w:val="28"/>
          <w:szCs w:val="28"/>
        </w:rPr>
        <w:t xml:space="preserve">Анкор </w:t>
      </w:r>
      <w:r>
        <w:rPr>
          <w:sz w:val="28"/>
          <w:szCs w:val="28"/>
        </w:rPr>
        <w:t>Б</w:t>
      </w:r>
      <w:r w:rsidRPr="00945E33">
        <w:rPr>
          <w:sz w:val="28"/>
          <w:szCs w:val="28"/>
        </w:rPr>
        <w:t>анк Сбережений</w:t>
      </w:r>
      <w:r>
        <w:rPr>
          <w:sz w:val="28"/>
          <w:szCs w:val="28"/>
        </w:rPr>
        <w:t>»</w:t>
      </w:r>
      <w:r w:rsidRPr="00945E33">
        <w:rPr>
          <w:sz w:val="28"/>
          <w:szCs w:val="28"/>
        </w:rPr>
        <w:t xml:space="preserve"> отозвана лицензия на осуществление банковских операций.</w:t>
      </w:r>
    </w:p>
    <w:p w:rsidR="00E66B36" w:rsidP="005122D0">
      <w:pPr>
        <w:pStyle w:val="NoSpacing"/>
        <w:ind w:right="-1"/>
        <w:jc w:val="both"/>
        <w:rPr>
          <w:sz w:val="28"/>
          <w:szCs w:val="28"/>
          <w:lang w:eastAsia="en-US"/>
        </w:rPr>
      </w:pPr>
      <w:r>
        <w:rPr>
          <w:sz w:val="28"/>
          <w:szCs w:val="28"/>
        </w:rPr>
        <w:t xml:space="preserve">     </w:t>
      </w:r>
      <w:r w:rsidRPr="00945E33">
        <w:rPr>
          <w:sz w:val="28"/>
          <w:szCs w:val="28"/>
        </w:rPr>
        <w:t>Решением Арбитражного суда Республики Татарстан от 11.04.2017</w:t>
      </w:r>
      <w:r>
        <w:rPr>
          <w:sz w:val="28"/>
          <w:szCs w:val="28"/>
        </w:rPr>
        <w:t xml:space="preserve"> </w:t>
      </w:r>
      <w:r w:rsidRPr="00945E33">
        <w:rPr>
          <w:sz w:val="28"/>
          <w:szCs w:val="28"/>
        </w:rPr>
        <w:t xml:space="preserve">г. АО </w:t>
      </w:r>
      <w:r>
        <w:rPr>
          <w:sz w:val="28"/>
          <w:szCs w:val="28"/>
        </w:rPr>
        <w:t>«</w:t>
      </w:r>
      <w:r w:rsidRPr="00945E33">
        <w:rPr>
          <w:sz w:val="28"/>
          <w:szCs w:val="28"/>
        </w:rPr>
        <w:t>Анкор банк Сбережений</w:t>
      </w:r>
      <w:r>
        <w:rPr>
          <w:sz w:val="28"/>
          <w:szCs w:val="28"/>
        </w:rPr>
        <w:t>»</w:t>
      </w:r>
      <w:r w:rsidRPr="00945E33">
        <w:rPr>
          <w:sz w:val="28"/>
          <w:szCs w:val="28"/>
        </w:rPr>
        <w:t xml:space="preserve"> признано несостоятельным (банкротом), </w:t>
      </w:r>
      <w:r>
        <w:rPr>
          <w:sz w:val="28"/>
          <w:szCs w:val="28"/>
        </w:rPr>
        <w:t xml:space="preserve">                          </w:t>
      </w:r>
      <w:r w:rsidRPr="00945E33">
        <w:rPr>
          <w:sz w:val="28"/>
          <w:szCs w:val="28"/>
        </w:rPr>
        <w:t>в отношении него открыто конкурсное производство. Функции конкурсного управляющего возложены</w:t>
      </w:r>
      <w:r>
        <w:rPr>
          <w:sz w:val="28"/>
          <w:szCs w:val="28"/>
        </w:rPr>
        <w:t xml:space="preserve"> на государственную корпорацию «</w:t>
      </w:r>
      <w:r w:rsidRPr="00945E33">
        <w:rPr>
          <w:sz w:val="28"/>
          <w:szCs w:val="28"/>
        </w:rPr>
        <w:t>А</w:t>
      </w:r>
      <w:r>
        <w:rPr>
          <w:sz w:val="28"/>
          <w:szCs w:val="28"/>
        </w:rPr>
        <w:t>гентство по страхованию вкладов»</w:t>
      </w:r>
      <w:r w:rsidRPr="00945E33">
        <w:rPr>
          <w:sz w:val="28"/>
          <w:szCs w:val="28"/>
        </w:rPr>
        <w:t>.</w:t>
      </w:r>
    </w:p>
    <w:p w:rsidR="00E66B36" w:rsidP="005122D0">
      <w:pPr>
        <w:pStyle w:val="NoSpacing"/>
        <w:ind w:right="-1"/>
        <w:jc w:val="both"/>
        <w:rPr>
          <w:sz w:val="28"/>
          <w:szCs w:val="28"/>
          <w:lang w:eastAsia="en-US"/>
        </w:rPr>
      </w:pPr>
      <w:r>
        <w:rPr>
          <w:sz w:val="28"/>
          <w:szCs w:val="28"/>
          <w:lang w:eastAsia="en-US"/>
        </w:rPr>
        <w:t xml:space="preserve">      Конкурсный управляющий банком направил в адрес Нуретдиновой Г.А.  уведомление  №62-02ИСХ-212024 от 07.09.2017 года, трек-номер отправления 145841 15 45390 4, в котором содержится информация                            о передачи прав требований по договору АО «Анкор Банк Сбережений»,  об открытии процедур конкурсного производства о лице, уполномоченном на взаимодействие в целях возврата задолженности ООО «Столичное АВД».  </w:t>
      </w:r>
    </w:p>
    <w:p w:rsidR="00E66B36" w:rsidP="005122D0">
      <w:pPr>
        <w:pStyle w:val="NoSpacing"/>
        <w:ind w:right="-1"/>
        <w:jc w:val="both"/>
        <w:rPr>
          <w:sz w:val="28"/>
          <w:szCs w:val="28"/>
          <w:lang w:eastAsia="en-US"/>
        </w:rPr>
      </w:pPr>
      <w:r>
        <w:rPr>
          <w:sz w:val="28"/>
          <w:szCs w:val="28"/>
          <w:lang w:eastAsia="en-US"/>
        </w:rPr>
        <w:t xml:space="preserve">      Кроме этого, указано, что по состоянию на 01.09.2017 года по договору займа задолженность составила 15 790,86 рубля, из них основной долг 12 372,70 рубля, начисленные проценты 3 418,16 рубля.                                                                                                                                                                                                                                          </w:t>
      </w:r>
    </w:p>
    <w:p w:rsidR="00E66B36" w:rsidP="005122D0">
      <w:pPr>
        <w:pStyle w:val="NoSpacing"/>
        <w:ind w:right="-1"/>
        <w:jc w:val="both"/>
        <w:rPr>
          <w:sz w:val="28"/>
          <w:szCs w:val="28"/>
          <w:lang w:eastAsia="en-US"/>
        </w:rPr>
      </w:pPr>
      <w:r>
        <w:rPr>
          <w:sz w:val="28"/>
          <w:szCs w:val="28"/>
          <w:lang w:eastAsia="en-US"/>
        </w:rPr>
        <w:t xml:space="preserve">     Из выписки по счету видно, что сумма основного долга 12 372,70 рубля  является выкупленной  задолженностью Нуретдиновой Г.А., вынесенной на просрочку по состоянию на 31.08.2017 года, проценты состоят из  суммы  просроченных реструктуризированных процентов 1 622,04 рубля и просроченных процентов 1 796,12 рубля</w:t>
      </w:r>
      <w:r w:rsidRPr="00B87894">
        <w:rPr>
          <w:sz w:val="28"/>
          <w:szCs w:val="28"/>
          <w:lang w:eastAsia="en-US"/>
        </w:rPr>
        <w:t xml:space="preserve"> </w:t>
      </w:r>
      <w:r>
        <w:rPr>
          <w:sz w:val="28"/>
          <w:szCs w:val="28"/>
          <w:lang w:eastAsia="en-US"/>
        </w:rPr>
        <w:t>по состоянию на 31.08.2017 года.</w:t>
      </w:r>
    </w:p>
    <w:p w:rsidR="00E66B36" w:rsidP="005122D0">
      <w:pPr>
        <w:pStyle w:val="NoSpacing"/>
        <w:ind w:right="-1"/>
        <w:jc w:val="both"/>
        <w:rPr>
          <w:sz w:val="28"/>
          <w:szCs w:val="28"/>
          <w:lang w:eastAsia="en-US"/>
        </w:rPr>
      </w:pPr>
      <w:r>
        <w:rPr>
          <w:sz w:val="28"/>
          <w:szCs w:val="28"/>
          <w:lang w:eastAsia="en-US"/>
        </w:rPr>
        <w:t xml:space="preserve">       Таким образом, в судебном заседании установлено, что по состоянию на 01.09.2017 года общая сумма задолженности по договору займа составила 15 790,86 рубля.</w:t>
      </w:r>
    </w:p>
    <w:p w:rsidR="00E66B36" w:rsidP="005122D0">
      <w:pPr>
        <w:pStyle w:val="NoSpacing"/>
        <w:ind w:right="-1"/>
        <w:jc w:val="both"/>
        <w:rPr>
          <w:sz w:val="28"/>
          <w:szCs w:val="28"/>
          <w:lang w:eastAsia="en-US"/>
        </w:rPr>
      </w:pPr>
      <w:r>
        <w:rPr>
          <w:sz w:val="28"/>
          <w:szCs w:val="28"/>
          <w:lang w:eastAsia="en-US"/>
        </w:rPr>
        <w:t xml:space="preserve">       23.03.2019 года  конкурсный управляющий банка обратился к мировому судье с заявлением о вынесении судебного приказа на взыскание с Нуретдиновой Г.А. задолженности по договору, по состоянию на 16.11.2017 года, в размере основного долга 31 456,07 рубля, процентов 6 447,82 рубля,  всего 37 903,89 рубля, расходы по уплате госпошлины 668,56 рубля, итого 38 572,45 рубля.</w:t>
      </w:r>
    </w:p>
    <w:p w:rsidR="00E66B36" w:rsidP="005122D0">
      <w:pPr>
        <w:pStyle w:val="NoSpacing"/>
        <w:ind w:right="-1"/>
        <w:jc w:val="both"/>
        <w:rPr>
          <w:sz w:val="28"/>
          <w:szCs w:val="28"/>
          <w:lang w:eastAsia="en-US"/>
        </w:rPr>
      </w:pPr>
      <w:r>
        <w:rPr>
          <w:sz w:val="28"/>
          <w:szCs w:val="28"/>
          <w:lang w:eastAsia="en-US"/>
        </w:rPr>
        <w:t xml:space="preserve">      Определением мирового судьи от 22.11.2021 года судебный приказ                 № 2-235\19 от 07.03.2019 года по заявлению банка отменен по заявлению Нуретдиновой Г.А.</w:t>
      </w:r>
    </w:p>
    <w:p w:rsidR="00E66B36" w:rsidP="005122D0">
      <w:pPr>
        <w:pStyle w:val="NoSpacing"/>
        <w:ind w:right="-1"/>
        <w:jc w:val="both"/>
        <w:rPr>
          <w:sz w:val="28"/>
          <w:szCs w:val="28"/>
          <w:lang w:eastAsia="en-US"/>
        </w:rPr>
      </w:pPr>
      <w:r>
        <w:rPr>
          <w:sz w:val="28"/>
          <w:szCs w:val="28"/>
          <w:lang w:eastAsia="en-US"/>
        </w:rPr>
        <w:t xml:space="preserve">       Из выписки по  счету 4078281080092010969  видно, что после заключения дополнительного соглашения, по состоянию на 29.06.2018 года, остаток  просроченного основного долга от 42 937,57 рубля составил  7 156,27 рубля, от процентов 4 170,76 рубля составил 694,96 рубля. </w:t>
      </w:r>
    </w:p>
    <w:p w:rsidR="00E66B36" w:rsidP="00C6272D">
      <w:pPr>
        <w:pStyle w:val="NoSpacing"/>
        <w:ind w:right="-1"/>
        <w:jc w:val="both"/>
        <w:rPr>
          <w:sz w:val="28"/>
          <w:szCs w:val="28"/>
          <w:lang w:eastAsia="en-US"/>
        </w:rPr>
      </w:pPr>
      <w:r>
        <w:rPr>
          <w:sz w:val="28"/>
          <w:szCs w:val="28"/>
          <w:lang w:eastAsia="en-US"/>
        </w:rPr>
        <w:t xml:space="preserve">       06.03.2020 года АО «Анкор Банк Сбережений» по договору № 2020-1369\62 уступило ООО «Нэйва» права требования по договору к Нуретдиновой Г.А. в размере 38 202,59 рубля.        </w:t>
      </w:r>
    </w:p>
    <w:p w:rsidR="00E66B36" w:rsidP="005122D0">
      <w:pPr>
        <w:pStyle w:val="NoSpacing"/>
        <w:ind w:right="-1"/>
        <w:jc w:val="both"/>
        <w:rPr>
          <w:sz w:val="28"/>
          <w:szCs w:val="28"/>
          <w:lang w:eastAsia="en-US"/>
        </w:rPr>
      </w:pPr>
      <w:r>
        <w:rPr>
          <w:sz w:val="28"/>
          <w:szCs w:val="28"/>
          <w:lang w:eastAsia="en-US"/>
        </w:rPr>
        <w:t xml:space="preserve">       Согласно расчету по состоянию на 29.02.2020 года задолженность по основному долгу просроченному составила 31 456,07 рубля, просроченные проценты 6 746,52 рубля, всего 38 202,59 рубля.   </w:t>
      </w:r>
    </w:p>
    <w:p w:rsidR="00E66B36" w:rsidP="00D61F6B">
      <w:pPr>
        <w:pStyle w:val="NoSpacing"/>
        <w:ind w:right="-1"/>
        <w:jc w:val="both"/>
        <w:rPr>
          <w:sz w:val="28"/>
          <w:szCs w:val="28"/>
          <w:lang w:eastAsia="en-US"/>
        </w:rPr>
      </w:pPr>
      <w:r>
        <w:rPr>
          <w:sz w:val="28"/>
          <w:szCs w:val="28"/>
          <w:lang w:eastAsia="en-US"/>
        </w:rPr>
        <w:t xml:space="preserve">       Представитель истца просил взыскать с ответчика основной долг 31 456,07 рубля и проценты за пользование займом, за период с 29.02.2020 года по 17.05.2022 года, в размере 14 398,38 рубля, а также проценты, начиная с 18.05.2022 года и по дату фактического погашения займа. </w:t>
      </w:r>
    </w:p>
    <w:p w:rsidR="00E66B36" w:rsidP="00D61F6B">
      <w:pPr>
        <w:pStyle w:val="NoSpacing"/>
        <w:ind w:right="-1"/>
        <w:jc w:val="both"/>
        <w:rPr>
          <w:sz w:val="28"/>
          <w:szCs w:val="28"/>
          <w:lang w:eastAsia="en-US"/>
        </w:rPr>
      </w:pPr>
      <w:r>
        <w:rPr>
          <w:sz w:val="28"/>
          <w:szCs w:val="28"/>
          <w:lang w:eastAsia="en-US"/>
        </w:rPr>
        <w:t xml:space="preserve">      Расчет задолженности по иску не подтвержден сведениями выписки по счету, представитель истца не представил в расчете слагаемые, из которых следует увеличение,  за период с 01.09.2017 года по 29.02.2020 года,  суммы основного долга с 12 372,70 рубля до 31 456,07 рубля либо, за период с 30.06.2018 года по 29.02.2020 года,  суммы основного долга с 7 156,27 рубля до 31 456,07 рубля. Сумма, указанная в реестре должников к договору уступки прав, не является достаточным доказательством, подтверждающим размер задолженности, этот размер должен быть подтвержден расчетом, произведенным на основании объективных данных учета поступлений и списаний денежных средств по соглашению к займу.</w:t>
      </w:r>
    </w:p>
    <w:p w:rsidR="00E66B36" w:rsidP="00D61F6B">
      <w:pPr>
        <w:pStyle w:val="NoSpacing"/>
        <w:ind w:right="-1"/>
        <w:jc w:val="both"/>
        <w:rPr>
          <w:sz w:val="28"/>
          <w:szCs w:val="28"/>
          <w:lang w:eastAsia="en-US"/>
        </w:rPr>
      </w:pPr>
      <w:r>
        <w:rPr>
          <w:sz w:val="28"/>
          <w:szCs w:val="28"/>
          <w:lang w:eastAsia="en-US"/>
        </w:rPr>
        <w:t xml:space="preserve">      Таким образом, в удовлетворении иска следует отказать.</w:t>
      </w:r>
    </w:p>
    <w:p w:rsidR="00E66B36" w:rsidRPr="00D74507" w:rsidP="00FE6ACC">
      <w:pPr>
        <w:pStyle w:val="NoSpacing"/>
        <w:ind w:right="-1"/>
        <w:jc w:val="both"/>
        <w:rPr>
          <w:sz w:val="28"/>
          <w:szCs w:val="28"/>
          <w:lang w:eastAsia="en-US"/>
        </w:rPr>
      </w:pPr>
      <w:r>
        <w:rPr>
          <w:sz w:val="28"/>
          <w:szCs w:val="28"/>
          <w:lang w:eastAsia="en-US"/>
        </w:rPr>
        <w:t xml:space="preserve">      </w:t>
      </w:r>
      <w:r w:rsidRPr="00331D01">
        <w:rPr>
          <w:sz w:val="28"/>
          <w:szCs w:val="28"/>
          <w:lang w:eastAsia="en-US"/>
        </w:rPr>
        <w:t>На основании изложенного, руководс</w:t>
      </w:r>
      <w:r>
        <w:rPr>
          <w:sz w:val="28"/>
          <w:szCs w:val="28"/>
          <w:lang w:eastAsia="en-US"/>
        </w:rPr>
        <w:t xml:space="preserve">твуясь ст. ст. 194-198 ГПК РФ, </w:t>
      </w:r>
    </w:p>
    <w:p w:rsidR="00E66B36" w:rsidRPr="00331D01" w:rsidP="003051BA">
      <w:pPr>
        <w:pStyle w:val="NoSpacing"/>
        <w:ind w:right="-1"/>
        <w:jc w:val="center"/>
        <w:rPr>
          <w:sz w:val="28"/>
          <w:szCs w:val="28"/>
          <w:lang w:eastAsia="en-US"/>
        </w:rPr>
      </w:pPr>
      <w:r>
        <w:rPr>
          <w:sz w:val="28"/>
          <w:szCs w:val="28"/>
          <w:lang w:eastAsia="en-US"/>
        </w:rPr>
        <w:t>решил</w:t>
      </w:r>
      <w:r w:rsidRPr="00331D01">
        <w:rPr>
          <w:sz w:val="28"/>
          <w:szCs w:val="28"/>
          <w:lang w:eastAsia="en-US"/>
        </w:rPr>
        <w:t>:</w:t>
      </w:r>
    </w:p>
    <w:p w:rsidR="00E66B36" w:rsidRPr="00A368AF" w:rsidP="006F4D6B">
      <w:pPr>
        <w:ind w:right="-1"/>
        <w:jc w:val="both"/>
        <w:rPr>
          <w:sz w:val="28"/>
          <w:szCs w:val="28"/>
          <w:lang w:eastAsia="en-US"/>
        </w:rPr>
      </w:pPr>
      <w:r>
        <w:rPr>
          <w:sz w:val="28"/>
          <w:szCs w:val="28"/>
          <w:lang w:eastAsia="en-US"/>
        </w:rPr>
        <w:t xml:space="preserve">     Отказать в удовлетворении иска ООО «Нэйва»  к Нуретдиновой Г.А. о взыскании задолженности по договору займа.</w:t>
      </w:r>
    </w:p>
    <w:p w:rsidR="00E66B36" w:rsidRPr="00512250" w:rsidP="006F4D6B">
      <w:pPr>
        <w:pStyle w:val="NoSpacing"/>
        <w:jc w:val="both"/>
        <w:rPr>
          <w:sz w:val="28"/>
          <w:szCs w:val="28"/>
        </w:rPr>
      </w:pPr>
      <w:r>
        <w:rPr>
          <w:sz w:val="28"/>
          <w:szCs w:val="28"/>
        </w:rPr>
        <w:t xml:space="preserve">     </w:t>
      </w:r>
      <w:r w:rsidRPr="00512250">
        <w:rPr>
          <w:sz w:val="28"/>
          <w:szCs w:val="28"/>
        </w:rPr>
        <w:t>Решение может быть обжаловано в апелляционном порядке в Муслюмовский районный суд Республики Татарстан в течение месяца со дня вынесения  через мирового судью судебного участк</w:t>
      </w:r>
      <w:r>
        <w:rPr>
          <w:sz w:val="28"/>
          <w:szCs w:val="28"/>
        </w:rPr>
        <w:t>а</w:t>
      </w:r>
      <w:r w:rsidRPr="00512250">
        <w:rPr>
          <w:sz w:val="28"/>
          <w:szCs w:val="28"/>
        </w:rPr>
        <w:t xml:space="preserve"> № 1 по Муслюмовскому судебному району Республики Татарстан. </w:t>
      </w:r>
    </w:p>
    <w:p w:rsidR="00E66B36" w:rsidRPr="00512250" w:rsidP="006F4D6B">
      <w:pPr>
        <w:pStyle w:val="NoSpacing"/>
        <w:ind w:right="-1"/>
        <w:jc w:val="both"/>
        <w:rPr>
          <w:sz w:val="28"/>
          <w:szCs w:val="28"/>
        </w:rPr>
      </w:pPr>
      <w:r>
        <w:rPr>
          <w:sz w:val="28"/>
          <w:szCs w:val="28"/>
        </w:rPr>
        <w:t xml:space="preserve">     Ответчик Нуретдинова Г.А. </w:t>
      </w:r>
      <w:r w:rsidRPr="00512250">
        <w:rPr>
          <w:sz w:val="28"/>
          <w:szCs w:val="28"/>
        </w:rPr>
        <w:t>в течение семи дней со дня получения копии заочного решения вправе обратиться с заявлением</w:t>
      </w:r>
      <w:r>
        <w:rPr>
          <w:sz w:val="28"/>
          <w:szCs w:val="28"/>
        </w:rPr>
        <w:t xml:space="preserve">  </w:t>
      </w:r>
      <w:r w:rsidRPr="00512250">
        <w:rPr>
          <w:sz w:val="28"/>
          <w:szCs w:val="28"/>
        </w:rPr>
        <w:t xml:space="preserve"> к мировому судье об отмене этого решения.</w:t>
      </w:r>
    </w:p>
    <w:p w:rsidR="00E66B36" w:rsidRPr="00E33081" w:rsidP="00FE6ACC">
      <w:pPr>
        <w:pStyle w:val="NoSpacing"/>
        <w:ind w:right="-1"/>
        <w:jc w:val="both"/>
        <w:rPr>
          <w:sz w:val="28"/>
          <w:szCs w:val="28"/>
        </w:rPr>
      </w:pPr>
      <w:r>
        <w:rPr>
          <w:sz w:val="28"/>
          <w:szCs w:val="28"/>
        </w:rPr>
        <w:t xml:space="preserve">      Заочное р</w:t>
      </w:r>
      <w:r w:rsidRPr="00E33081">
        <w:rPr>
          <w:sz w:val="28"/>
          <w:szCs w:val="28"/>
        </w:rPr>
        <w:t xml:space="preserve">ешение изготовлено на компьютере в совещательной комнате в единственном экземпляре.                          </w:t>
      </w:r>
    </w:p>
    <w:p w:rsidR="00E66B36" w:rsidP="00FE6ACC">
      <w:pPr>
        <w:pStyle w:val="NoSpacing"/>
        <w:ind w:right="-1"/>
        <w:jc w:val="both"/>
        <w:rPr>
          <w:sz w:val="28"/>
          <w:szCs w:val="28"/>
        </w:rPr>
      </w:pPr>
      <w:r w:rsidRPr="00E33081">
        <w:rPr>
          <w:sz w:val="28"/>
          <w:szCs w:val="28"/>
        </w:rPr>
        <w:t xml:space="preserve">                            </w:t>
      </w:r>
      <w:r>
        <w:rPr>
          <w:sz w:val="28"/>
          <w:szCs w:val="28"/>
        </w:rPr>
        <w:t xml:space="preserve">                       </w:t>
      </w:r>
    </w:p>
    <w:p w:rsidR="00E66B36" w:rsidP="00FE6ACC">
      <w:pPr>
        <w:pStyle w:val="NoSpacing"/>
        <w:ind w:right="-1"/>
        <w:jc w:val="both"/>
        <w:rPr>
          <w:sz w:val="28"/>
          <w:szCs w:val="28"/>
        </w:rPr>
      </w:pPr>
      <w:r>
        <w:rPr>
          <w:sz w:val="28"/>
          <w:szCs w:val="28"/>
        </w:rPr>
        <w:t xml:space="preserve">                       </w:t>
      </w:r>
    </w:p>
    <w:p w:rsidR="00E66B36" w:rsidRPr="00E33081" w:rsidP="00030A70">
      <w:pPr>
        <w:pStyle w:val="NoSpacing"/>
        <w:ind w:right="-1"/>
        <w:jc w:val="both"/>
        <w:rPr>
          <w:sz w:val="28"/>
          <w:szCs w:val="28"/>
        </w:rPr>
      </w:pPr>
      <w:r>
        <w:rPr>
          <w:sz w:val="28"/>
          <w:szCs w:val="28"/>
        </w:rPr>
        <w:t xml:space="preserve">            Мировой судья                                      Б.И. Ханнанова</w:t>
      </w:r>
    </w:p>
    <w:p w:rsidR="00E66B36" w:rsidP="00030A70">
      <w:pPr>
        <w:ind w:right="424"/>
      </w:pPr>
    </w:p>
    <w:p w:rsidR="00E66B36" w:rsidP="00030A70">
      <w:pPr>
        <w:ind w:right="424"/>
        <w:jc w:val="both"/>
        <w:rPr>
          <w:sz w:val="28"/>
          <w:szCs w:val="28"/>
        </w:rPr>
      </w:pPr>
    </w:p>
    <w:p w:rsidR="00E66B36" w:rsidP="00030A70">
      <w:pPr>
        <w:ind w:right="424"/>
        <w:jc w:val="both"/>
        <w:rPr>
          <w:sz w:val="28"/>
          <w:szCs w:val="28"/>
        </w:rPr>
      </w:pPr>
    </w:p>
    <w:p w:rsidR="00E66B36" w:rsidRPr="006575E0" w:rsidP="00030A70">
      <w:pPr>
        <w:pStyle w:val="NoSpacing"/>
        <w:ind w:right="424"/>
        <w:jc w:val="both"/>
        <w:rPr>
          <w:sz w:val="24"/>
          <w:szCs w:val="24"/>
        </w:rPr>
      </w:pPr>
    </w:p>
    <w:sectPr w:rsidSect="006575E0">
      <w:footerReference w:type="default" r:id="rId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B36">
    <w:pPr>
      <w:pStyle w:val="Footer"/>
    </w:pPr>
    <w:r>
      <w:fldChar w:fldCharType="begin"/>
    </w:r>
    <w:r>
      <w:instrText xml:space="preserve"> PAGE   \* MERGEFORMAT </w:instrText>
    </w:r>
    <w:r>
      <w:fldChar w:fldCharType="separate"/>
    </w:r>
    <w:r>
      <w:rPr>
        <w:noProof/>
      </w:rPr>
      <w:t>4</w:t>
    </w:r>
    <w:r>
      <w:rPr>
        <w:noProof/>
      </w:rPr>
      <w:fldChar w:fldCharType="end"/>
    </w:r>
  </w:p>
  <w:p w:rsidR="00E66B36">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E4E"/>
    <w:rsid w:val="0001005F"/>
    <w:rsid w:val="000235E8"/>
    <w:rsid w:val="00025E55"/>
    <w:rsid w:val="00030A70"/>
    <w:rsid w:val="000375B4"/>
    <w:rsid w:val="000545DF"/>
    <w:rsid w:val="00055B9F"/>
    <w:rsid w:val="000818FF"/>
    <w:rsid w:val="000856AD"/>
    <w:rsid w:val="00097324"/>
    <w:rsid w:val="000A475A"/>
    <w:rsid w:val="000B20B3"/>
    <w:rsid w:val="000B31D5"/>
    <w:rsid w:val="000B5B48"/>
    <w:rsid w:val="000B6949"/>
    <w:rsid w:val="000C0977"/>
    <w:rsid w:val="000C36E6"/>
    <w:rsid w:val="000D6522"/>
    <w:rsid w:val="000F09EC"/>
    <w:rsid w:val="000F49D4"/>
    <w:rsid w:val="00100B44"/>
    <w:rsid w:val="00107DB2"/>
    <w:rsid w:val="001142C7"/>
    <w:rsid w:val="001522BF"/>
    <w:rsid w:val="00162D42"/>
    <w:rsid w:val="00173524"/>
    <w:rsid w:val="00181731"/>
    <w:rsid w:val="001A340D"/>
    <w:rsid w:val="001A5D85"/>
    <w:rsid w:val="001A608B"/>
    <w:rsid w:val="001B44EA"/>
    <w:rsid w:val="001C2D50"/>
    <w:rsid w:val="001E1E98"/>
    <w:rsid w:val="001F07DD"/>
    <w:rsid w:val="001F11AB"/>
    <w:rsid w:val="001F799B"/>
    <w:rsid w:val="00205415"/>
    <w:rsid w:val="002110EF"/>
    <w:rsid w:val="0021173D"/>
    <w:rsid w:val="002211CA"/>
    <w:rsid w:val="00222E54"/>
    <w:rsid w:val="002364CF"/>
    <w:rsid w:val="00237FF3"/>
    <w:rsid w:val="00242F15"/>
    <w:rsid w:val="00245F83"/>
    <w:rsid w:val="00260EC0"/>
    <w:rsid w:val="00272ABF"/>
    <w:rsid w:val="002861B1"/>
    <w:rsid w:val="002A184A"/>
    <w:rsid w:val="002A6E1A"/>
    <w:rsid w:val="002A70A0"/>
    <w:rsid w:val="002C37C6"/>
    <w:rsid w:val="002C4E68"/>
    <w:rsid w:val="002C6ECF"/>
    <w:rsid w:val="002D55CC"/>
    <w:rsid w:val="002D6349"/>
    <w:rsid w:val="002F1F91"/>
    <w:rsid w:val="002F337A"/>
    <w:rsid w:val="003046DB"/>
    <w:rsid w:val="003051BA"/>
    <w:rsid w:val="003238E2"/>
    <w:rsid w:val="0032708B"/>
    <w:rsid w:val="00331D01"/>
    <w:rsid w:val="0033763A"/>
    <w:rsid w:val="00343E1E"/>
    <w:rsid w:val="003444A9"/>
    <w:rsid w:val="00370230"/>
    <w:rsid w:val="00381EE9"/>
    <w:rsid w:val="00382A2D"/>
    <w:rsid w:val="00385086"/>
    <w:rsid w:val="00390D5F"/>
    <w:rsid w:val="00396234"/>
    <w:rsid w:val="003A1532"/>
    <w:rsid w:val="003B4DE1"/>
    <w:rsid w:val="003C2560"/>
    <w:rsid w:val="003D7081"/>
    <w:rsid w:val="003D744E"/>
    <w:rsid w:val="003E32CF"/>
    <w:rsid w:val="003F2176"/>
    <w:rsid w:val="00402266"/>
    <w:rsid w:val="00414113"/>
    <w:rsid w:val="00420250"/>
    <w:rsid w:val="0042106C"/>
    <w:rsid w:val="00431E3A"/>
    <w:rsid w:val="00442CA1"/>
    <w:rsid w:val="00453AAE"/>
    <w:rsid w:val="004634DE"/>
    <w:rsid w:val="004678B8"/>
    <w:rsid w:val="004765FD"/>
    <w:rsid w:val="004938D3"/>
    <w:rsid w:val="004A42BF"/>
    <w:rsid w:val="004C012A"/>
    <w:rsid w:val="004D2427"/>
    <w:rsid w:val="004D324F"/>
    <w:rsid w:val="004D554D"/>
    <w:rsid w:val="004F679C"/>
    <w:rsid w:val="00501D39"/>
    <w:rsid w:val="00505A05"/>
    <w:rsid w:val="005073BA"/>
    <w:rsid w:val="00512231"/>
    <w:rsid w:val="00512250"/>
    <w:rsid w:val="005122D0"/>
    <w:rsid w:val="005212FB"/>
    <w:rsid w:val="00523A99"/>
    <w:rsid w:val="005266D4"/>
    <w:rsid w:val="0053551B"/>
    <w:rsid w:val="0054251D"/>
    <w:rsid w:val="0056016A"/>
    <w:rsid w:val="00561AAB"/>
    <w:rsid w:val="0056466A"/>
    <w:rsid w:val="0057079D"/>
    <w:rsid w:val="0057433C"/>
    <w:rsid w:val="00576DD0"/>
    <w:rsid w:val="005819A0"/>
    <w:rsid w:val="00594241"/>
    <w:rsid w:val="005B004E"/>
    <w:rsid w:val="005B3640"/>
    <w:rsid w:val="005C07FC"/>
    <w:rsid w:val="005C2255"/>
    <w:rsid w:val="005D3045"/>
    <w:rsid w:val="005F29DA"/>
    <w:rsid w:val="005F320E"/>
    <w:rsid w:val="0061687D"/>
    <w:rsid w:val="00627DE8"/>
    <w:rsid w:val="006308AD"/>
    <w:rsid w:val="00633F8E"/>
    <w:rsid w:val="006342D8"/>
    <w:rsid w:val="00655874"/>
    <w:rsid w:val="006575E0"/>
    <w:rsid w:val="00672ACC"/>
    <w:rsid w:val="0068509F"/>
    <w:rsid w:val="006909F5"/>
    <w:rsid w:val="006A365A"/>
    <w:rsid w:val="006A5EF7"/>
    <w:rsid w:val="006B16D0"/>
    <w:rsid w:val="006F4D6B"/>
    <w:rsid w:val="00710ECD"/>
    <w:rsid w:val="00712C86"/>
    <w:rsid w:val="00727829"/>
    <w:rsid w:val="007313F5"/>
    <w:rsid w:val="00737574"/>
    <w:rsid w:val="00740C72"/>
    <w:rsid w:val="00740F25"/>
    <w:rsid w:val="00744993"/>
    <w:rsid w:val="00746619"/>
    <w:rsid w:val="00750847"/>
    <w:rsid w:val="00752CD3"/>
    <w:rsid w:val="007868BC"/>
    <w:rsid w:val="00786BDA"/>
    <w:rsid w:val="00792B8C"/>
    <w:rsid w:val="007A063D"/>
    <w:rsid w:val="007C03BA"/>
    <w:rsid w:val="007C1CCD"/>
    <w:rsid w:val="007C2CF9"/>
    <w:rsid w:val="007C5E37"/>
    <w:rsid w:val="007E4DAD"/>
    <w:rsid w:val="0082389F"/>
    <w:rsid w:val="00834AF8"/>
    <w:rsid w:val="00834FBE"/>
    <w:rsid w:val="0085538B"/>
    <w:rsid w:val="008658A8"/>
    <w:rsid w:val="00875C21"/>
    <w:rsid w:val="00883D45"/>
    <w:rsid w:val="00887DF6"/>
    <w:rsid w:val="008C4BD7"/>
    <w:rsid w:val="008F3CC2"/>
    <w:rsid w:val="008F5797"/>
    <w:rsid w:val="00906BEC"/>
    <w:rsid w:val="00923446"/>
    <w:rsid w:val="009257D4"/>
    <w:rsid w:val="00931953"/>
    <w:rsid w:val="00932781"/>
    <w:rsid w:val="00945E33"/>
    <w:rsid w:val="0095121B"/>
    <w:rsid w:val="00954CDD"/>
    <w:rsid w:val="0096391E"/>
    <w:rsid w:val="00964246"/>
    <w:rsid w:val="009A63C2"/>
    <w:rsid w:val="009A7BF2"/>
    <w:rsid w:val="009B18E3"/>
    <w:rsid w:val="009C103F"/>
    <w:rsid w:val="009C4EF8"/>
    <w:rsid w:val="009C6BAA"/>
    <w:rsid w:val="009D016B"/>
    <w:rsid w:val="009D77A6"/>
    <w:rsid w:val="009E5B38"/>
    <w:rsid w:val="009E6377"/>
    <w:rsid w:val="009F3FAD"/>
    <w:rsid w:val="009F5498"/>
    <w:rsid w:val="00A012B4"/>
    <w:rsid w:val="00A01D71"/>
    <w:rsid w:val="00A07A4C"/>
    <w:rsid w:val="00A12364"/>
    <w:rsid w:val="00A203AE"/>
    <w:rsid w:val="00A368AF"/>
    <w:rsid w:val="00A42ADD"/>
    <w:rsid w:val="00A50582"/>
    <w:rsid w:val="00A52963"/>
    <w:rsid w:val="00A62774"/>
    <w:rsid w:val="00A71995"/>
    <w:rsid w:val="00A76C35"/>
    <w:rsid w:val="00A9692B"/>
    <w:rsid w:val="00AA1AA3"/>
    <w:rsid w:val="00AB0E07"/>
    <w:rsid w:val="00AB66F7"/>
    <w:rsid w:val="00AD6705"/>
    <w:rsid w:val="00AF1FA9"/>
    <w:rsid w:val="00AF3D97"/>
    <w:rsid w:val="00AF7A0F"/>
    <w:rsid w:val="00B01D36"/>
    <w:rsid w:val="00B07BE2"/>
    <w:rsid w:val="00B118D5"/>
    <w:rsid w:val="00B143C2"/>
    <w:rsid w:val="00B2790A"/>
    <w:rsid w:val="00B37602"/>
    <w:rsid w:val="00B430E3"/>
    <w:rsid w:val="00B7113A"/>
    <w:rsid w:val="00B74AD0"/>
    <w:rsid w:val="00B87540"/>
    <w:rsid w:val="00B87894"/>
    <w:rsid w:val="00B9175F"/>
    <w:rsid w:val="00BA202E"/>
    <w:rsid w:val="00BB5B5A"/>
    <w:rsid w:val="00BE22C1"/>
    <w:rsid w:val="00BF65A3"/>
    <w:rsid w:val="00C20148"/>
    <w:rsid w:val="00C40119"/>
    <w:rsid w:val="00C41B48"/>
    <w:rsid w:val="00C50E4E"/>
    <w:rsid w:val="00C55523"/>
    <w:rsid w:val="00C5796C"/>
    <w:rsid w:val="00C61776"/>
    <w:rsid w:val="00C6272D"/>
    <w:rsid w:val="00C62B1E"/>
    <w:rsid w:val="00C77D87"/>
    <w:rsid w:val="00C8106B"/>
    <w:rsid w:val="00C816BD"/>
    <w:rsid w:val="00C95A45"/>
    <w:rsid w:val="00CA2291"/>
    <w:rsid w:val="00CE248B"/>
    <w:rsid w:val="00CE264F"/>
    <w:rsid w:val="00CF726C"/>
    <w:rsid w:val="00D05784"/>
    <w:rsid w:val="00D07B41"/>
    <w:rsid w:val="00D24771"/>
    <w:rsid w:val="00D30190"/>
    <w:rsid w:val="00D32B3F"/>
    <w:rsid w:val="00D338F4"/>
    <w:rsid w:val="00D34A7F"/>
    <w:rsid w:val="00D35C80"/>
    <w:rsid w:val="00D51079"/>
    <w:rsid w:val="00D52AFC"/>
    <w:rsid w:val="00D608D6"/>
    <w:rsid w:val="00D61F6B"/>
    <w:rsid w:val="00D705C0"/>
    <w:rsid w:val="00D74507"/>
    <w:rsid w:val="00D80A3E"/>
    <w:rsid w:val="00D95604"/>
    <w:rsid w:val="00DA3146"/>
    <w:rsid w:val="00DA721B"/>
    <w:rsid w:val="00DB04FD"/>
    <w:rsid w:val="00DC2460"/>
    <w:rsid w:val="00DC4BDD"/>
    <w:rsid w:val="00DC7820"/>
    <w:rsid w:val="00DD7CDE"/>
    <w:rsid w:val="00DE4C43"/>
    <w:rsid w:val="00E062AE"/>
    <w:rsid w:val="00E12462"/>
    <w:rsid w:val="00E131C6"/>
    <w:rsid w:val="00E1394E"/>
    <w:rsid w:val="00E1629D"/>
    <w:rsid w:val="00E33081"/>
    <w:rsid w:val="00E3368A"/>
    <w:rsid w:val="00E62E88"/>
    <w:rsid w:val="00E66B36"/>
    <w:rsid w:val="00E73EBB"/>
    <w:rsid w:val="00E765EE"/>
    <w:rsid w:val="00EA60B1"/>
    <w:rsid w:val="00ED14BB"/>
    <w:rsid w:val="00EF37CD"/>
    <w:rsid w:val="00F0721D"/>
    <w:rsid w:val="00F1164F"/>
    <w:rsid w:val="00F1167B"/>
    <w:rsid w:val="00F15E1F"/>
    <w:rsid w:val="00F3080A"/>
    <w:rsid w:val="00F63D65"/>
    <w:rsid w:val="00F63E0F"/>
    <w:rsid w:val="00F708A2"/>
    <w:rsid w:val="00F756FA"/>
    <w:rsid w:val="00FA44B1"/>
    <w:rsid w:val="00FB69EC"/>
    <w:rsid w:val="00FC1586"/>
    <w:rsid w:val="00FC7501"/>
    <w:rsid w:val="00FD31E9"/>
    <w:rsid w:val="00FD55E9"/>
    <w:rsid w:val="00FE6AC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A0F"/>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60B1"/>
    <w:rPr>
      <w:rFonts w:cs="Times New Roman"/>
      <w:color w:val="0000FF"/>
      <w:u w:val="single"/>
    </w:rPr>
  </w:style>
  <w:style w:type="paragraph" w:styleId="NoSpacing">
    <w:name w:val="No Spacing"/>
    <w:uiPriority w:val="99"/>
    <w:qFormat/>
    <w:rsid w:val="005D3045"/>
    <w:pPr>
      <w:suppressAutoHyphens/>
    </w:pPr>
    <w:rPr>
      <w:rFonts w:ascii="Times New Roman" w:eastAsia="Times New Roman" w:hAnsi="Times New Roman"/>
      <w:sz w:val="20"/>
      <w:szCs w:val="20"/>
      <w:lang w:eastAsia="ar-SA"/>
    </w:rPr>
  </w:style>
  <w:style w:type="paragraph" w:styleId="BalloonText">
    <w:name w:val="Balloon Text"/>
    <w:basedOn w:val="Normal"/>
    <w:link w:val="BalloonTextChar"/>
    <w:uiPriority w:val="99"/>
    <w:semiHidden/>
    <w:rsid w:val="007313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F5"/>
    <w:rPr>
      <w:rFonts w:ascii="Tahoma" w:hAnsi="Tahoma" w:cs="Tahoma"/>
      <w:sz w:val="16"/>
      <w:szCs w:val="16"/>
      <w:lang w:eastAsia="ar-SA" w:bidi="ar-SA"/>
    </w:rPr>
  </w:style>
  <w:style w:type="paragraph" w:customStyle="1" w:styleId="ConsPlusNormal">
    <w:name w:val="ConsPlusNormal"/>
    <w:uiPriority w:val="99"/>
    <w:rsid w:val="001B44EA"/>
    <w:pPr>
      <w:suppressAutoHyphens/>
      <w:autoSpaceDE w:val="0"/>
      <w:ind w:firstLine="720"/>
    </w:pPr>
    <w:rPr>
      <w:rFonts w:ascii="Arial" w:hAnsi="Arial" w:cs="Arial"/>
      <w:sz w:val="20"/>
      <w:szCs w:val="20"/>
      <w:lang w:eastAsia="ar-SA"/>
    </w:rPr>
  </w:style>
  <w:style w:type="paragraph" w:styleId="Header">
    <w:name w:val="header"/>
    <w:basedOn w:val="Normal"/>
    <w:link w:val="HeaderChar"/>
    <w:uiPriority w:val="99"/>
    <w:semiHidden/>
    <w:rsid w:val="00DA721B"/>
    <w:pPr>
      <w:tabs>
        <w:tab w:val="center" w:pos="4677"/>
        <w:tab w:val="right" w:pos="9355"/>
      </w:tabs>
    </w:pPr>
  </w:style>
  <w:style w:type="character" w:customStyle="1" w:styleId="HeaderChar">
    <w:name w:val="Header Char"/>
    <w:basedOn w:val="DefaultParagraphFont"/>
    <w:link w:val="Header"/>
    <w:uiPriority w:val="99"/>
    <w:semiHidden/>
    <w:locked/>
    <w:rsid w:val="00DA721B"/>
    <w:rPr>
      <w:rFonts w:ascii="Times New Roman" w:hAnsi="Times New Roman" w:cs="Times New Roman"/>
      <w:sz w:val="20"/>
      <w:szCs w:val="20"/>
      <w:lang w:eastAsia="ar-SA" w:bidi="ar-SA"/>
    </w:rPr>
  </w:style>
  <w:style w:type="paragraph" w:styleId="Footer">
    <w:name w:val="footer"/>
    <w:basedOn w:val="Normal"/>
    <w:link w:val="FooterChar"/>
    <w:uiPriority w:val="99"/>
    <w:rsid w:val="00DA721B"/>
    <w:pPr>
      <w:tabs>
        <w:tab w:val="center" w:pos="4677"/>
        <w:tab w:val="right" w:pos="9355"/>
      </w:tabs>
    </w:pPr>
  </w:style>
  <w:style w:type="character" w:customStyle="1" w:styleId="FooterChar">
    <w:name w:val="Footer Char"/>
    <w:basedOn w:val="DefaultParagraphFont"/>
    <w:link w:val="Footer"/>
    <w:uiPriority w:val="99"/>
    <w:locked/>
    <w:rsid w:val="00DA721B"/>
    <w:rPr>
      <w:rFonts w:ascii="Times New Roman" w:hAnsi="Times New Roman" w:cs="Times New Roman"/>
      <w:sz w:val="20"/>
      <w:szCs w:val="20"/>
      <w:lang w:eastAsia="ar-SA" w:bidi="ar-SA"/>
    </w:rPr>
  </w:style>
  <w:style w:type="paragraph" w:customStyle="1" w:styleId="s15">
    <w:name w:val="s_15"/>
    <w:basedOn w:val="Normal"/>
    <w:uiPriority w:val="99"/>
    <w:rsid w:val="005122D0"/>
    <w:pPr>
      <w:suppressAutoHyphens w:val="0"/>
      <w:spacing w:before="100" w:beforeAutospacing="1" w:after="100" w:afterAutospacing="1"/>
    </w:pPr>
    <w:rPr>
      <w:sz w:val="24"/>
      <w:szCs w:val="24"/>
      <w:lang w:eastAsia="ru-RU"/>
    </w:rPr>
  </w:style>
  <w:style w:type="character" w:customStyle="1" w:styleId="s10">
    <w:name w:val="s_10"/>
    <w:basedOn w:val="DefaultParagraphFont"/>
    <w:uiPriority w:val="99"/>
    <w:rsid w:val="005122D0"/>
    <w:rPr>
      <w:rFonts w:cs="Times New Roman"/>
    </w:rPr>
  </w:style>
  <w:style w:type="paragraph" w:customStyle="1" w:styleId="s9">
    <w:name w:val="s_9"/>
    <w:basedOn w:val="Normal"/>
    <w:uiPriority w:val="99"/>
    <w:rsid w:val="005122D0"/>
    <w:pPr>
      <w:suppressAutoHyphens w:val="0"/>
      <w:spacing w:before="100" w:beforeAutospacing="1" w:after="100" w:afterAutospacing="1"/>
    </w:pPr>
    <w:rPr>
      <w:sz w:val="24"/>
      <w:szCs w:val="24"/>
      <w:lang w:eastAsia="ru-RU"/>
    </w:rPr>
  </w:style>
  <w:style w:type="paragraph" w:customStyle="1" w:styleId="s1">
    <w:name w:val="s_1"/>
    <w:basedOn w:val="Normal"/>
    <w:uiPriority w:val="99"/>
    <w:rsid w:val="005122D0"/>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