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8B6" w:rsidP="003B08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3B08B6" w:rsidP="003B08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>
        <w:rPr>
          <w:sz w:val="28"/>
          <w:szCs w:val="28"/>
        </w:rPr>
        <w:t>75</w:t>
      </w:r>
      <w:r w:rsidRPr="003D529C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3B08B6" w:rsidP="003B08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0110-01-2022-000518-51</w:t>
      </w:r>
    </w:p>
    <w:p w:rsidR="003B08B6" w:rsidRPr="00525477" w:rsidP="003B08B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3B08B6" w:rsidP="003B08B6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3B08B6" w:rsidP="003B08B6">
      <w:pPr>
        <w:contextualSpacing/>
        <w:jc w:val="both"/>
        <w:rPr>
          <w:i/>
          <w:color w:val="000000"/>
          <w:sz w:val="28"/>
          <w:szCs w:val="28"/>
        </w:rPr>
      </w:pPr>
    </w:p>
    <w:p w:rsidR="003B08B6" w:rsidRPr="00C2186F" w:rsidP="003B08B6">
      <w:pPr>
        <w:rPr>
          <w:i/>
          <w:sz w:val="28"/>
          <w:szCs w:val="28"/>
        </w:rPr>
      </w:pPr>
      <w:r>
        <w:rPr>
          <w:sz w:val="28"/>
          <w:szCs w:val="28"/>
        </w:rPr>
        <w:t>12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3B08B6" w:rsidRPr="00C2186F" w:rsidP="003B08B6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3B08B6" w:rsidRPr="00C2186F" w:rsidP="003B08B6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3B08B6" w:rsidP="003B08B6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А</w:t>
      </w:r>
      <w:r w:rsidR="00EC5372">
        <w:rPr>
          <w:spacing w:val="-6"/>
          <w:sz w:val="28"/>
          <w:szCs w:val="28"/>
        </w:rPr>
        <w:t>.А.</w:t>
      </w:r>
      <w:r>
        <w:rPr>
          <w:spacing w:val="-6"/>
          <w:sz w:val="28"/>
          <w:szCs w:val="28"/>
        </w:rPr>
        <w:t xml:space="preserve"> Антонова, </w:t>
      </w:r>
      <w:r w:rsidR="00EC5372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3B08B6" w:rsidP="003B08B6">
      <w:pPr>
        <w:ind w:firstLine="709"/>
        <w:jc w:val="both"/>
        <w:rPr>
          <w:spacing w:val="-6"/>
          <w:sz w:val="28"/>
          <w:szCs w:val="28"/>
        </w:rPr>
      </w:pPr>
    </w:p>
    <w:p w:rsidR="003B08B6" w:rsidP="003B08B6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3B08B6" w:rsidP="003B08B6">
      <w:pPr>
        <w:ind w:firstLine="709"/>
        <w:jc w:val="center"/>
        <w:rPr>
          <w:spacing w:val="-6"/>
          <w:sz w:val="28"/>
          <w:szCs w:val="28"/>
        </w:rPr>
      </w:pPr>
    </w:p>
    <w:p w:rsidR="003B08B6" w:rsidP="003B08B6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 февраля 2022 года в период времени с 17 часов 45 минут по 17 часов 50 минут А. А. Антонов, нахо</w:t>
      </w:r>
      <w:r>
        <w:rPr>
          <w:sz w:val="28"/>
          <w:szCs w:val="28"/>
        </w:rPr>
        <w:t xml:space="preserve">дясь в торговом зале магазина </w:t>
      </w:r>
      <w:r w:rsidR="00EC5372">
        <w:rPr>
          <w:sz w:val="28"/>
          <w:szCs w:val="28"/>
        </w:rPr>
        <w:t>&lt;ОБЕЗЛИЧЕН</w:t>
      </w:r>
      <w:r w:rsidR="00EC5372">
        <w:rPr>
          <w:sz w:val="28"/>
          <w:szCs w:val="28"/>
        </w:rPr>
        <w:t>О&gt;</w:t>
      </w:r>
      <w:r w:rsidR="00EC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» по адресу: Республика Татарстан, г. Зеленодольск, пр. 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EC5372">
        <w:rPr>
          <w:sz w:val="28"/>
          <w:szCs w:val="28"/>
        </w:rPr>
        <w:t>**</w:t>
      </w:r>
      <w:r>
        <w:rPr>
          <w:sz w:val="28"/>
          <w:szCs w:val="28"/>
        </w:rPr>
        <w:t xml:space="preserve">, тайно похитил шоколад «Бабаевский» в количестве 3 штук массой 100 гр. каждая стоимостью одной плитки 46 рублей 97 копеек без учета НДС, причинив ущерб </w:t>
      </w:r>
      <w:r w:rsidRPr="001F5B45">
        <w:rPr>
          <w:sz w:val="28"/>
          <w:szCs w:val="28"/>
        </w:rPr>
        <w:t>ООО «Агроторг»</w:t>
      </w:r>
      <w:r>
        <w:rPr>
          <w:sz w:val="28"/>
          <w:szCs w:val="28"/>
        </w:rPr>
        <w:t xml:space="preserve"> на общую сумму 140 рублей 91 копейка без учета НДС.</w:t>
      </w:r>
    </w:p>
    <w:p w:rsidR="003B08B6" w:rsidP="003B08B6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А. Антонов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</w:t>
      </w:r>
      <w:r w:rsidR="00EB6B3B">
        <w:rPr>
          <w:sz w:val="28"/>
          <w:szCs w:val="28"/>
        </w:rPr>
        <w:t>.</w:t>
      </w:r>
    </w:p>
    <w:p w:rsidR="003B08B6" w:rsidP="003B08B6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EC5372">
        <w:rPr>
          <w:sz w:val="28"/>
          <w:szCs w:val="28"/>
        </w:rPr>
        <w:t>&lt;ОБЕЗЛИЧЕНО&gt;</w:t>
      </w:r>
      <w:r w:rsidR="00EC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3B08B6" w:rsidP="003B08B6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3B08B6" w:rsidP="003B0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А. А. Антонова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11 февраля 2022 года; сообщением 02; заявлением 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доверенностью на имя </w:t>
      </w:r>
      <w:r w:rsidR="00EC53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протоколом изъятия от 11 февраля 2022 г.; распиской; объяснениями А. А. Антонова в суде. </w:t>
      </w:r>
      <w:r w:rsidR="00EC5372">
        <w:rPr>
          <w:sz w:val="28"/>
          <w:szCs w:val="28"/>
        </w:rPr>
        <w:t xml:space="preserve"> </w:t>
      </w:r>
    </w:p>
    <w:p w:rsidR="003B08B6" w:rsidRPr="00BC19D2" w:rsidP="003B08B6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А. А. Антонова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3B08B6" w:rsidP="003B08B6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А. А. Антонову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B08B6" w:rsidP="003B08B6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А. А. Антоновым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3B08B6" w:rsidRPr="000F59BC" w:rsidP="003B0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59BC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3B08B6" w:rsidRPr="00497487" w:rsidP="003B08B6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А. А. Антонова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А. А. Антонову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3B08B6" w:rsidP="003B08B6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3B08B6" w:rsidRPr="00497487" w:rsidP="003B08B6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3B08B6" w:rsidP="003B08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3B08B6" w:rsidP="003B08B6">
      <w:pPr>
        <w:ind w:firstLine="540"/>
        <w:jc w:val="both"/>
        <w:rPr>
          <w:color w:val="000000"/>
          <w:sz w:val="28"/>
          <w:szCs w:val="28"/>
        </w:rPr>
      </w:pPr>
    </w:p>
    <w:p w:rsidR="003B08B6" w:rsidP="003B08B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3B08B6" w:rsidP="003B08B6">
      <w:pPr>
        <w:ind w:firstLine="540"/>
        <w:jc w:val="both"/>
        <w:rPr>
          <w:sz w:val="28"/>
          <w:szCs w:val="28"/>
        </w:rPr>
      </w:pPr>
    </w:p>
    <w:p w:rsidR="003B08B6" w:rsidP="003B08B6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="00EC537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EC537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Антонова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5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</w:t>
      </w:r>
      <w:r w:rsidRPr="0055062A">
        <w:rPr>
          <w:color w:val="000000"/>
          <w:sz w:val="28"/>
          <w:szCs w:val="28"/>
        </w:rPr>
        <w:t>) суток.</w:t>
      </w:r>
    </w:p>
    <w:p w:rsidR="003B08B6" w:rsidP="003B08B6">
      <w:pPr>
        <w:ind w:right="21" w:firstLine="720"/>
        <w:contextualSpacing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21 часа 4</w:t>
      </w:r>
      <w:r w:rsidRPr="006E337A">
        <w:rPr>
          <w:sz w:val="28"/>
          <w:szCs w:val="28"/>
        </w:rPr>
        <w:t>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11 февраля 2022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08B6" w:rsidRPr="00DA2E0E" w:rsidP="003B08B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B08B6" w:rsidRPr="00BD4FA5" w:rsidP="003B08B6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08B6" w:rsidRPr="00AA574F" w:rsidP="003B08B6">
      <w:pPr>
        <w:ind w:firstLine="709"/>
        <w:jc w:val="both"/>
        <w:rPr>
          <w:sz w:val="28"/>
          <w:szCs w:val="28"/>
        </w:rPr>
      </w:pPr>
    </w:p>
    <w:p w:rsidR="003B08B6" w:rsidRPr="002E37D3" w:rsidP="003B08B6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3B08B6" w:rsidRPr="002E37D3" w:rsidP="003B08B6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3B08B6" w:rsidRPr="002E37D3" w:rsidP="003B08B6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3B08B6" w:rsidRPr="002E37D3" w:rsidP="003B08B6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3B08B6" w:rsidRPr="002E37D3" w:rsidP="003B08B6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3B08B6" w:rsidP="003B08B6"/>
    <w:p w:rsidR="003B08B6" w:rsidP="003B08B6"/>
    <w:p w:rsidR="003B08B6" w:rsidRPr="00C75E82" w:rsidP="003B08B6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B08B6" w:rsidP="003B08B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B08B6" w:rsidP="003B08B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B08B6" w:rsidRPr="00D2050D" w:rsidP="003B08B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B08B6" w:rsidP="003B08B6"/>
    <w:p w:rsidR="003B08B6" w:rsidP="003B08B6"/>
    <w:p w:rsidR="003B08B6" w:rsidP="003B08B6"/>
    <w:p w:rsidR="003B08B6" w:rsidP="003B08B6"/>
    <w:p w:rsidR="003B08B6" w:rsidP="003B08B6"/>
    <w:p w:rsidR="003B08B6" w:rsidP="003B08B6"/>
    <w:p w:rsidR="003B08B6" w:rsidP="003B08B6"/>
    <w:p w:rsidR="003B08B6" w:rsidP="003B08B6"/>
    <w:p w:rsidR="003B08B6" w:rsidP="003B08B6"/>
    <w:p w:rsidR="000716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B6"/>
    <w:rsid w:val="00071634"/>
    <w:rsid w:val="000F59BC"/>
    <w:rsid w:val="001F5B45"/>
    <w:rsid w:val="002E37D3"/>
    <w:rsid w:val="0034265F"/>
    <w:rsid w:val="003B08B6"/>
    <w:rsid w:val="003D529C"/>
    <w:rsid w:val="00497487"/>
    <w:rsid w:val="00525477"/>
    <w:rsid w:val="0055062A"/>
    <w:rsid w:val="006E337A"/>
    <w:rsid w:val="00A632A1"/>
    <w:rsid w:val="00AA574F"/>
    <w:rsid w:val="00BC19D2"/>
    <w:rsid w:val="00BD4FA5"/>
    <w:rsid w:val="00C2186F"/>
    <w:rsid w:val="00C75E82"/>
    <w:rsid w:val="00D2050D"/>
    <w:rsid w:val="00DA2E0E"/>
    <w:rsid w:val="00EB6B3B"/>
    <w:rsid w:val="00EC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08B6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3B0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B08B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B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B08B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B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B08B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08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