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4D19" w:rsidP="00EA42D7">
      <w:pPr>
        <w:pStyle w:val="Title"/>
        <w:jc w:val="right"/>
        <w:outlineLvl w:val="0"/>
        <w:rPr>
          <w:b w:val="0"/>
          <w:spacing w:val="-16"/>
        </w:rPr>
      </w:pPr>
      <w:r>
        <w:rPr>
          <w:b w:val="0"/>
          <w:spacing w:val="-16"/>
        </w:rPr>
        <w:t>Дело № 5-440/2022</w:t>
      </w:r>
    </w:p>
    <w:p w:rsidR="007F4D19" w:rsidP="00EA42D7">
      <w:pPr>
        <w:pStyle w:val="Title"/>
        <w:jc w:val="right"/>
        <w:outlineLvl w:val="0"/>
        <w:rPr>
          <w:b w:val="0"/>
        </w:rPr>
      </w:pPr>
      <w:r>
        <w:rPr>
          <w:b w:val="0"/>
        </w:rPr>
        <w:t xml:space="preserve">УИД 16 </w:t>
      </w:r>
      <w:r>
        <w:rPr>
          <w:b w:val="0"/>
          <w:lang w:val="en-US"/>
        </w:rPr>
        <w:t>ms</w:t>
      </w:r>
      <w:r>
        <w:rPr>
          <w:b w:val="0"/>
        </w:rPr>
        <w:t xml:space="preserve"> 0095-01-2022-002466-46</w:t>
      </w:r>
    </w:p>
    <w:p w:rsidR="007F4D19" w:rsidP="00EA42D7">
      <w:pPr>
        <w:pStyle w:val="Title"/>
        <w:jc w:val="right"/>
        <w:outlineLvl w:val="0"/>
        <w:rPr>
          <w:b w:val="0"/>
          <w:spacing w:val="-16"/>
          <w:sz w:val="28"/>
          <w:szCs w:val="28"/>
        </w:rPr>
      </w:pPr>
    </w:p>
    <w:p w:rsidR="007F4D19" w:rsidP="00EA42D7">
      <w:pPr>
        <w:pStyle w:val="Title"/>
        <w:outlineLvl w:val="0"/>
        <w:rPr>
          <w:b w:val="0"/>
          <w:sz w:val="28"/>
          <w:szCs w:val="28"/>
        </w:rPr>
      </w:pPr>
      <w:r>
        <w:rPr>
          <w:b w:val="0"/>
          <w:sz w:val="28"/>
          <w:szCs w:val="28"/>
        </w:rPr>
        <w:t>П</w:t>
      </w:r>
      <w:r>
        <w:rPr>
          <w:b w:val="0"/>
          <w:sz w:val="28"/>
          <w:szCs w:val="28"/>
        </w:rPr>
        <w:t xml:space="preserve"> О С Т А Н О В Л Е Н И Е</w:t>
      </w:r>
    </w:p>
    <w:p w:rsidR="007F4D19" w:rsidP="00EA42D7">
      <w:pPr>
        <w:pStyle w:val="Title"/>
        <w:ind w:right="-1"/>
        <w:rPr>
          <w:b w:val="0"/>
          <w:sz w:val="28"/>
          <w:szCs w:val="28"/>
        </w:rPr>
      </w:pPr>
      <w:r>
        <w:rPr>
          <w:b w:val="0"/>
          <w:sz w:val="28"/>
          <w:szCs w:val="28"/>
        </w:rPr>
        <w:t>по делу об административном правонарушении</w:t>
      </w:r>
    </w:p>
    <w:p w:rsidR="007F4D19" w:rsidP="00EA42D7">
      <w:pPr>
        <w:spacing w:before="200" w:after="200"/>
        <w:rPr>
          <w:bCs/>
          <w:sz w:val="28"/>
          <w:szCs w:val="28"/>
        </w:rPr>
      </w:pPr>
      <w:r>
        <w:rPr>
          <w:sz w:val="28"/>
          <w:szCs w:val="28"/>
        </w:rPr>
        <w:t xml:space="preserve">       4 августа 2022 года                                                                     г. Бугульма</w:t>
      </w:r>
    </w:p>
    <w:p w:rsidR="007F4D19" w:rsidP="00EA42D7">
      <w:pPr>
        <w:ind w:firstLine="567"/>
        <w:jc w:val="both"/>
        <w:rPr>
          <w:sz w:val="28"/>
          <w:szCs w:val="28"/>
        </w:rPr>
      </w:pPr>
      <w:r>
        <w:rPr>
          <w:sz w:val="28"/>
          <w:szCs w:val="28"/>
        </w:rPr>
        <w:t xml:space="preserve">Мировой судья судебного участка №3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по адресу: Республика Татарстан,  </w:t>
      </w:r>
      <w:r>
        <w:rPr>
          <w:sz w:val="28"/>
          <w:szCs w:val="28"/>
        </w:rPr>
        <w:t>г</w:t>
      </w:r>
      <w:r>
        <w:rPr>
          <w:sz w:val="28"/>
          <w:szCs w:val="28"/>
        </w:rPr>
        <w:t>.Б</w:t>
      </w:r>
      <w:r>
        <w:rPr>
          <w:sz w:val="28"/>
          <w:szCs w:val="28"/>
        </w:rPr>
        <w:t>угульма</w:t>
      </w:r>
      <w:r>
        <w:rPr>
          <w:sz w:val="28"/>
          <w:szCs w:val="28"/>
        </w:rPr>
        <w:t xml:space="preserve">, </w:t>
      </w:r>
      <w:r>
        <w:rPr>
          <w:sz w:val="28"/>
          <w:szCs w:val="28"/>
        </w:rPr>
        <w:t>ул.Ленина</w:t>
      </w:r>
      <w:r>
        <w:rPr>
          <w:sz w:val="28"/>
          <w:szCs w:val="28"/>
        </w:rPr>
        <w:t xml:space="preserve">, д.18А, рассмотрев дело об административном правонарушении, предусмотренном частью 2 статьи 15.15.6 Кодекса Российской Федерации об административных правонарушениях (далее - КоАП РФ) в отношении </w:t>
      </w:r>
      <w:r>
        <w:rPr>
          <w:sz w:val="28"/>
          <w:szCs w:val="28"/>
        </w:rPr>
        <w:t>Сагадеевой</w:t>
      </w:r>
      <w:r>
        <w:rPr>
          <w:sz w:val="28"/>
          <w:szCs w:val="28"/>
        </w:rPr>
        <w:t xml:space="preserve"> </w:t>
      </w:r>
      <w:r w:rsidR="002D6ABD">
        <w:rPr>
          <w:sz w:val="28"/>
          <w:szCs w:val="28"/>
        </w:rPr>
        <w:t>З.Р., ***</w:t>
      </w:r>
      <w:r>
        <w:rPr>
          <w:sz w:val="28"/>
          <w:szCs w:val="28"/>
        </w:rPr>
        <w:t>,</w:t>
      </w:r>
    </w:p>
    <w:p w:rsidR="007F4D19" w:rsidP="00EA42D7">
      <w:pPr>
        <w:ind w:firstLine="567"/>
        <w:jc w:val="both"/>
        <w:rPr>
          <w:sz w:val="28"/>
          <w:szCs w:val="28"/>
        </w:rPr>
      </w:pPr>
    </w:p>
    <w:p w:rsidR="007F4D19" w:rsidP="00EA42D7">
      <w:pPr>
        <w:ind w:firstLine="540"/>
        <w:jc w:val="center"/>
        <w:rPr>
          <w:bCs/>
          <w:sz w:val="28"/>
          <w:szCs w:val="28"/>
        </w:rPr>
      </w:pPr>
      <w:r>
        <w:rPr>
          <w:bCs/>
          <w:sz w:val="28"/>
          <w:szCs w:val="28"/>
        </w:rPr>
        <w:t>У С Т А Н О В И Л:</w:t>
      </w:r>
    </w:p>
    <w:p w:rsidR="007F4D19" w:rsidP="00EA42D7">
      <w:pPr>
        <w:ind w:firstLine="540"/>
        <w:jc w:val="center"/>
        <w:rPr>
          <w:bCs/>
          <w:sz w:val="28"/>
          <w:szCs w:val="28"/>
        </w:rPr>
      </w:pPr>
    </w:p>
    <w:p w:rsidR="007F4D19" w:rsidP="00A04B26">
      <w:pPr>
        <w:autoSpaceDE w:val="0"/>
        <w:autoSpaceDN w:val="0"/>
        <w:adjustRightInd w:val="0"/>
        <w:jc w:val="both"/>
        <w:rPr>
          <w:sz w:val="28"/>
          <w:szCs w:val="28"/>
        </w:rPr>
      </w:pPr>
      <w:r>
        <w:rPr>
          <w:sz w:val="28"/>
          <w:szCs w:val="28"/>
        </w:rPr>
        <w:t xml:space="preserve">      приказом №26-лс от 28 июня 2018 года </w:t>
      </w:r>
      <w:r>
        <w:rPr>
          <w:sz w:val="28"/>
          <w:szCs w:val="28"/>
        </w:rPr>
        <w:t>Сагадеева</w:t>
      </w:r>
      <w:r>
        <w:rPr>
          <w:sz w:val="28"/>
          <w:szCs w:val="28"/>
        </w:rPr>
        <w:t xml:space="preserve"> З.Р. назначена на должность главного бухгалтера филиала «Хозяйственно-эксплуатационная служба» отдела централизованной бухгалтерии муниципального бюджетного учреждения «Центр культурно-просветительской работы» муниципального образования город Бугульма. 9 января 2017 года между Муниципальным бюджетным учреждением культуры «</w:t>
      </w:r>
      <w:r>
        <w:rPr>
          <w:sz w:val="28"/>
          <w:szCs w:val="28"/>
        </w:rPr>
        <w:t>Межпоселенческая</w:t>
      </w:r>
      <w:r>
        <w:rPr>
          <w:sz w:val="28"/>
          <w:szCs w:val="28"/>
        </w:rPr>
        <w:t xml:space="preserve"> центральная библиотека» и Муниципальным бюджетным учреждением «Центр культурно-просветительской работы» заключен договор о бухгалтерском обслуживании</w:t>
      </w:r>
      <w:r>
        <w:rPr>
          <w:sz w:val="28"/>
          <w:szCs w:val="28"/>
        </w:rPr>
        <w:t>.</w:t>
      </w:r>
      <w:r>
        <w:rPr>
          <w:sz w:val="28"/>
          <w:szCs w:val="28"/>
        </w:rPr>
        <w:t xml:space="preserve"> (</w:t>
      </w:r>
      <w:r>
        <w:rPr>
          <w:sz w:val="28"/>
          <w:szCs w:val="28"/>
        </w:rPr>
        <w:t>д</w:t>
      </w:r>
      <w:r>
        <w:rPr>
          <w:sz w:val="28"/>
          <w:szCs w:val="28"/>
        </w:rPr>
        <w:t>алее по тексту Договор). В соответствии с пунктами 2.2.3, 2.2.4 указанного Договора бухгалтерское обслуживание включает в себя ведение бухгалтерского, налогового учета и статистического учета операций в соответствии с требованиями законодательства Российской Федерации. Исполнитель обязан составлять и представлять в установленные сроки и в установленном порядке бухгалтерскую, статистическую, налоговую, финансовую и иную предусмотренную законодательством отчетность и проводить анализ исполнения плановых показателей и сметных назначений для руководителя Учреждения.</w:t>
      </w:r>
    </w:p>
    <w:p w:rsidR="007F4D19" w:rsidP="00A04B26">
      <w:pPr>
        <w:autoSpaceDE w:val="0"/>
        <w:autoSpaceDN w:val="0"/>
        <w:adjustRightInd w:val="0"/>
        <w:jc w:val="both"/>
        <w:rPr>
          <w:sz w:val="28"/>
          <w:szCs w:val="28"/>
        </w:rPr>
      </w:pPr>
      <w:r>
        <w:rPr>
          <w:sz w:val="28"/>
          <w:szCs w:val="28"/>
        </w:rPr>
        <w:t xml:space="preserve">    С 1 июня 2022 года по 10 июня 2022 года ТОДК МФ РТ </w:t>
      </w:r>
      <w:r>
        <w:rPr>
          <w:sz w:val="28"/>
          <w:szCs w:val="28"/>
        </w:rPr>
        <w:t>Альметьевского</w:t>
      </w:r>
      <w:r>
        <w:rPr>
          <w:sz w:val="28"/>
          <w:szCs w:val="28"/>
        </w:rPr>
        <w:t xml:space="preserve"> района и </w:t>
      </w:r>
      <w:r>
        <w:rPr>
          <w:sz w:val="28"/>
          <w:szCs w:val="28"/>
        </w:rPr>
        <w:t>г</w:t>
      </w:r>
      <w:r>
        <w:rPr>
          <w:sz w:val="28"/>
          <w:szCs w:val="28"/>
        </w:rPr>
        <w:t>.А</w:t>
      </w:r>
      <w:r>
        <w:rPr>
          <w:sz w:val="28"/>
          <w:szCs w:val="28"/>
        </w:rPr>
        <w:t>льметьевск</w:t>
      </w:r>
      <w:r>
        <w:rPr>
          <w:sz w:val="28"/>
          <w:szCs w:val="28"/>
        </w:rPr>
        <w:t xml:space="preserve"> с целью проверки предоставления и использования субсидий, предоставленных из бюджета муниципального образования бюджетным учреждениям и их отражения в бухгалтерском учете и бухгалтерской (финансовой) отчетности, проверки финансово-хозяйственной деятельности проведена выездная проверка в отношении Муниципального бюджетного учреждения культуры «</w:t>
      </w:r>
      <w:r>
        <w:rPr>
          <w:sz w:val="28"/>
          <w:szCs w:val="28"/>
        </w:rPr>
        <w:t>Межпоселенческая</w:t>
      </w:r>
      <w:r>
        <w:rPr>
          <w:sz w:val="28"/>
          <w:szCs w:val="28"/>
        </w:rPr>
        <w:t xml:space="preserve"> центральная библиотека» </w:t>
      </w:r>
      <w:r>
        <w:rPr>
          <w:sz w:val="28"/>
          <w:szCs w:val="28"/>
        </w:rPr>
        <w:t>Бугульминского</w:t>
      </w:r>
      <w:r>
        <w:rPr>
          <w:sz w:val="28"/>
          <w:szCs w:val="28"/>
        </w:rPr>
        <w:t xml:space="preserve"> муниципального района Республики Татарстан. </w:t>
      </w:r>
    </w:p>
    <w:p w:rsidR="007F4D19" w:rsidP="00A04B26">
      <w:pPr>
        <w:autoSpaceDE w:val="0"/>
        <w:autoSpaceDN w:val="0"/>
        <w:adjustRightInd w:val="0"/>
        <w:ind w:firstLine="540"/>
        <w:jc w:val="both"/>
        <w:rPr>
          <w:sz w:val="28"/>
          <w:szCs w:val="28"/>
        </w:rPr>
      </w:pPr>
      <w:r>
        <w:rPr>
          <w:sz w:val="28"/>
          <w:szCs w:val="28"/>
        </w:rPr>
        <w:t xml:space="preserve">В ходе проведенной проверки в нарушение части 1 статьи 13 Федерального закона от 6 декабря 2011 года №402-ФЗ «О бухгалтерском учете», Приказа Министерства финансов РФ от 1 декабря 2010 года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w:t>
      </w:r>
      <w:r>
        <w:rPr>
          <w:sz w:val="28"/>
          <w:szCs w:val="28"/>
        </w:rPr>
        <w:t>управления государственными внебюджетными фондами, государственных академий наук, государственных (муниципальных) учреждений и Инструкции</w:t>
      </w:r>
      <w:r>
        <w:rPr>
          <w:sz w:val="28"/>
          <w:szCs w:val="28"/>
        </w:rPr>
        <w:t xml:space="preserve"> по его применению» выявлено искажение бухгалтерской (финансовой) отчетности.</w:t>
      </w:r>
    </w:p>
    <w:p w:rsidR="007F4D19" w:rsidP="00DA68D7">
      <w:pPr>
        <w:autoSpaceDE w:val="0"/>
        <w:autoSpaceDN w:val="0"/>
        <w:adjustRightInd w:val="0"/>
        <w:ind w:firstLine="540"/>
        <w:jc w:val="both"/>
        <w:rPr>
          <w:sz w:val="28"/>
          <w:szCs w:val="28"/>
        </w:rPr>
      </w:pPr>
      <w:r>
        <w:rPr>
          <w:sz w:val="28"/>
          <w:szCs w:val="28"/>
        </w:rPr>
        <w:t xml:space="preserve">Так, в справке о наличии имущества и обязательств на </w:t>
      </w:r>
      <w:r>
        <w:rPr>
          <w:sz w:val="28"/>
          <w:szCs w:val="28"/>
        </w:rPr>
        <w:t>забалансовых</w:t>
      </w:r>
      <w:r>
        <w:rPr>
          <w:sz w:val="28"/>
          <w:szCs w:val="28"/>
        </w:rPr>
        <w:t xml:space="preserve"> счетах к Балансу (форма по ОКУД 0503730) на 1 января 2021 года, на 1 января 2022 года допущено искажение строки 090 «Запасные части к транспортным средствам, выданные взамен изношенных». </w:t>
      </w:r>
      <w:r>
        <w:rPr>
          <w:sz w:val="28"/>
          <w:szCs w:val="28"/>
        </w:rPr>
        <w:t xml:space="preserve">В частности, в нарушение пункта 349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1 декабря 2010 №157н (далее по тексту Инструкция) на </w:t>
      </w:r>
      <w:r>
        <w:rPr>
          <w:sz w:val="28"/>
          <w:szCs w:val="28"/>
        </w:rPr>
        <w:t>забалансовом</w:t>
      </w:r>
      <w:r>
        <w:rPr>
          <w:sz w:val="28"/>
          <w:szCs w:val="28"/>
        </w:rPr>
        <w:t xml:space="preserve"> счете 09 «Запасные части к транспортным средствам, выданные взамен изношенных</w:t>
      </w:r>
      <w:r>
        <w:rPr>
          <w:sz w:val="28"/>
          <w:szCs w:val="28"/>
        </w:rPr>
        <w:t>» (</w:t>
      </w:r>
      <w:r>
        <w:rPr>
          <w:sz w:val="28"/>
          <w:szCs w:val="28"/>
        </w:rPr>
        <w:t xml:space="preserve">код строки - 090) в справке о наличии имущества и обязательств на </w:t>
      </w:r>
      <w:r>
        <w:rPr>
          <w:sz w:val="28"/>
          <w:szCs w:val="28"/>
        </w:rPr>
        <w:t>забалансовых</w:t>
      </w:r>
      <w:r>
        <w:rPr>
          <w:sz w:val="28"/>
          <w:szCs w:val="28"/>
        </w:rPr>
        <w:t xml:space="preserve"> счетах к Балансу (форма по ОКУД 0503730) на 1 января 2021 года и на 1 января 2022 года отражен «Моноблок 2,80 ГГц/2Гб/320Гб/DRW/Web2Mn» на сумму 21 935 рублей, тогда как на </w:t>
      </w:r>
      <w:r>
        <w:rPr>
          <w:sz w:val="28"/>
          <w:szCs w:val="28"/>
        </w:rPr>
        <w:t>забалансовом</w:t>
      </w:r>
      <w:r>
        <w:rPr>
          <w:sz w:val="28"/>
          <w:szCs w:val="28"/>
        </w:rPr>
        <w:t xml:space="preserve"> счете 09 «Запасные части к транспортным средствам, выданные взамен изношенных» следовало отражать имущество</w:t>
      </w:r>
      <w:r>
        <w:rPr>
          <w:sz w:val="28"/>
          <w:szCs w:val="28"/>
        </w:rPr>
        <w:t xml:space="preserve"> на общую сумму 8678 рублей. Искажение строки 090 «Запасные части к транспортным средствам, выданные взамен изношенных» в справке на 1 января 2021 года допущено на сумму 21935 рублей или 0,72% от суммы активов баланса 3048593 руб. 68 коп</w:t>
      </w:r>
      <w:r>
        <w:rPr>
          <w:sz w:val="28"/>
          <w:szCs w:val="28"/>
        </w:rPr>
        <w:t xml:space="preserve">., </w:t>
      </w:r>
      <w:r>
        <w:rPr>
          <w:sz w:val="28"/>
          <w:szCs w:val="28"/>
        </w:rPr>
        <w:t xml:space="preserve">а на 1 января 2022 года 0,31% от суммы активов баланса – 7106727 руб. 61 коп.  </w:t>
      </w:r>
    </w:p>
    <w:p w:rsidR="007F4D19" w:rsidRPr="00733DC0" w:rsidP="00733DC0">
      <w:pPr>
        <w:autoSpaceDE w:val="0"/>
        <w:autoSpaceDN w:val="0"/>
        <w:adjustRightInd w:val="0"/>
        <w:ind w:firstLine="540"/>
        <w:jc w:val="both"/>
        <w:rPr>
          <w:sz w:val="28"/>
          <w:szCs w:val="28"/>
        </w:rPr>
      </w:pPr>
      <w:r w:rsidRPr="00733DC0">
        <w:rPr>
          <w:sz w:val="28"/>
          <w:szCs w:val="28"/>
        </w:rPr>
        <w:t xml:space="preserve">В судебном заседании </w:t>
      </w:r>
      <w:r>
        <w:rPr>
          <w:sz w:val="28"/>
          <w:szCs w:val="28"/>
        </w:rPr>
        <w:t>Сагадеева</w:t>
      </w:r>
      <w:r>
        <w:rPr>
          <w:sz w:val="28"/>
          <w:szCs w:val="28"/>
        </w:rPr>
        <w:t xml:space="preserve"> З.Р.</w:t>
      </w:r>
      <w:r w:rsidRPr="00733DC0">
        <w:rPr>
          <w:sz w:val="28"/>
          <w:szCs w:val="28"/>
        </w:rPr>
        <w:t xml:space="preserve"> </w:t>
      </w:r>
      <w:r>
        <w:rPr>
          <w:sz w:val="28"/>
          <w:szCs w:val="28"/>
        </w:rPr>
        <w:t>в</w:t>
      </w:r>
      <w:r w:rsidRPr="00733DC0">
        <w:rPr>
          <w:sz w:val="28"/>
          <w:szCs w:val="28"/>
        </w:rPr>
        <w:t>ину в совершении административного правонарушения признала, в содеянном раскаялась, суду пояснила, что в настоящее время все выявленные нарушения ею устранены.</w:t>
      </w:r>
    </w:p>
    <w:p w:rsidR="007F4D19" w:rsidP="00325632">
      <w:pPr>
        <w:autoSpaceDE w:val="0"/>
        <w:autoSpaceDN w:val="0"/>
        <w:adjustRightInd w:val="0"/>
        <w:jc w:val="both"/>
        <w:rPr>
          <w:sz w:val="28"/>
          <w:szCs w:val="28"/>
        </w:rPr>
      </w:pPr>
      <w:r>
        <w:rPr>
          <w:sz w:val="28"/>
          <w:szCs w:val="28"/>
        </w:rPr>
        <w:t xml:space="preserve">        </w:t>
      </w:r>
      <w:hyperlink r:id="rId4" w:history="1">
        <w:r>
          <w:rPr>
            <w:sz w:val="28"/>
            <w:szCs w:val="28"/>
          </w:rPr>
          <w:t>Частью 2</w:t>
        </w:r>
        <w:r w:rsidRPr="00733DC0">
          <w:rPr>
            <w:sz w:val="28"/>
            <w:szCs w:val="28"/>
          </w:rPr>
          <w:t xml:space="preserve"> статьи 15.</w:t>
        </w:r>
        <w:r>
          <w:rPr>
            <w:sz w:val="28"/>
            <w:szCs w:val="28"/>
          </w:rPr>
          <w:t>15.</w:t>
        </w:r>
        <w:r w:rsidRPr="00733DC0">
          <w:rPr>
            <w:sz w:val="28"/>
            <w:szCs w:val="28"/>
          </w:rPr>
          <w:t>6</w:t>
        </w:r>
      </w:hyperlink>
      <w:r w:rsidRPr="00733DC0">
        <w:rPr>
          <w:sz w:val="28"/>
          <w:szCs w:val="28"/>
        </w:rPr>
        <w:t xml:space="preserve"> Кодекса Российской Федерации об административных правонарушениях установлена административная ответственность </w:t>
      </w:r>
      <w:r>
        <w:rPr>
          <w:sz w:val="28"/>
          <w:szCs w:val="28"/>
        </w:rPr>
        <w:t xml:space="preserve">за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5" w:history="1">
        <w:r>
          <w:rPr>
            <w:color w:val="0000FF"/>
            <w:sz w:val="28"/>
            <w:szCs w:val="28"/>
          </w:rPr>
          <w:t>порядка</w:t>
        </w:r>
      </w:hyperlink>
      <w:r>
        <w:rPr>
          <w:sz w:val="28"/>
          <w:szCs w:val="28"/>
        </w:rP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что влечет</w:t>
      </w:r>
      <w:r>
        <w:rPr>
          <w:sz w:val="28"/>
          <w:szCs w:val="28"/>
        </w:rPr>
        <w:t xml:space="preserve"> предупреждение или наложение административного штрафа на должностных лиц в размере от одной тысячи до пяти тысяч рублей.</w:t>
      </w:r>
    </w:p>
    <w:p w:rsidR="007F4D19" w:rsidP="0085365A">
      <w:pPr>
        <w:autoSpaceDE w:val="0"/>
        <w:autoSpaceDN w:val="0"/>
        <w:adjustRightInd w:val="0"/>
        <w:ind w:firstLine="540"/>
        <w:jc w:val="both"/>
        <w:rPr>
          <w:sz w:val="28"/>
          <w:szCs w:val="28"/>
        </w:rPr>
      </w:pPr>
      <w:r>
        <w:rPr>
          <w:sz w:val="28"/>
          <w:szCs w:val="28"/>
        </w:rPr>
        <w:t xml:space="preserve">  </w:t>
      </w:r>
      <w:r w:rsidRPr="0085365A">
        <w:rPr>
          <w:sz w:val="28"/>
          <w:szCs w:val="28"/>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hyperlink r:id="rId6" w:history="1">
        <w:r w:rsidRPr="0085365A">
          <w:rPr>
            <w:sz w:val="28"/>
            <w:szCs w:val="28"/>
          </w:rPr>
          <w:t>статья 2.4</w:t>
        </w:r>
      </w:hyperlink>
      <w:r w:rsidRPr="0085365A">
        <w:rPr>
          <w:sz w:val="28"/>
          <w:szCs w:val="28"/>
        </w:rPr>
        <w:t xml:space="preserve"> Кодекса Российской Федерации об административных правонарушениях).</w:t>
      </w:r>
    </w:p>
    <w:p w:rsidR="007F4D19" w:rsidP="00325632">
      <w:pPr>
        <w:autoSpaceDE w:val="0"/>
        <w:autoSpaceDN w:val="0"/>
        <w:adjustRightInd w:val="0"/>
        <w:jc w:val="both"/>
        <w:rPr>
          <w:sz w:val="28"/>
          <w:szCs w:val="28"/>
        </w:rPr>
      </w:pPr>
      <w:r>
        <w:rPr>
          <w:sz w:val="28"/>
          <w:szCs w:val="28"/>
        </w:rPr>
        <w:t xml:space="preserve">          </w:t>
      </w:r>
      <w:r>
        <w:rPr>
          <w:sz w:val="28"/>
          <w:szCs w:val="28"/>
        </w:rPr>
        <w:t xml:space="preserve">Фактические обстоятельства и виновность </w:t>
      </w:r>
      <w:r>
        <w:rPr>
          <w:sz w:val="28"/>
          <w:szCs w:val="28"/>
        </w:rPr>
        <w:t>Сагадеевой</w:t>
      </w:r>
      <w:r>
        <w:rPr>
          <w:sz w:val="28"/>
          <w:szCs w:val="28"/>
        </w:rPr>
        <w:t xml:space="preserve"> З.Р. в совершении административного правонарушения, предусмотренного частью 2 </w:t>
      </w:r>
      <w:hyperlink r:id="rId7" w:history="1">
        <w:r>
          <w:rPr>
            <w:color w:val="0000FF"/>
            <w:sz w:val="28"/>
            <w:szCs w:val="28"/>
          </w:rPr>
          <w:t>статьи 15.15.6</w:t>
        </w:r>
      </w:hyperlink>
      <w:r>
        <w:rPr>
          <w:sz w:val="28"/>
          <w:szCs w:val="28"/>
        </w:rPr>
        <w:t xml:space="preserve"> Кодекса Российской Федерации об административных правонарушениях, подтверждаются представленными в материалы дела доказательствами, в том </w:t>
      </w:r>
      <w:r>
        <w:rPr>
          <w:sz w:val="28"/>
          <w:szCs w:val="28"/>
        </w:rPr>
        <w:t>числе сведениями, указанными в протоколе об административном правонарушении от 27 июля 2022 года (</w:t>
      </w:r>
      <w:r>
        <w:rPr>
          <w:sz w:val="28"/>
          <w:szCs w:val="28"/>
        </w:rPr>
        <w:t>л.д</w:t>
      </w:r>
      <w:r>
        <w:rPr>
          <w:sz w:val="28"/>
          <w:szCs w:val="28"/>
        </w:rPr>
        <w:t>. 1-3), справкой №7 от 19 июля 2022 года (л.д.8), оборотной ведомостью (л.д</w:t>
      </w:r>
      <w:r>
        <w:rPr>
          <w:sz w:val="28"/>
          <w:szCs w:val="28"/>
        </w:rPr>
        <w:t>.</w:t>
      </w:r>
      <w:r>
        <w:rPr>
          <w:sz w:val="28"/>
          <w:szCs w:val="28"/>
        </w:rPr>
        <w:t>12-17), копией устава</w:t>
      </w:r>
      <w:r w:rsidRPr="005F66EF">
        <w:rPr>
          <w:sz w:val="28"/>
          <w:szCs w:val="28"/>
        </w:rPr>
        <w:t xml:space="preserve"> </w:t>
      </w:r>
      <w:r>
        <w:rPr>
          <w:sz w:val="28"/>
          <w:szCs w:val="28"/>
        </w:rPr>
        <w:t>муниципального бюджетного учреждения культуры «</w:t>
      </w:r>
      <w:r>
        <w:rPr>
          <w:sz w:val="28"/>
          <w:szCs w:val="28"/>
        </w:rPr>
        <w:t>Межпоселенческая</w:t>
      </w:r>
      <w:r>
        <w:rPr>
          <w:sz w:val="28"/>
          <w:szCs w:val="28"/>
        </w:rPr>
        <w:t xml:space="preserve"> центральная библиотека» </w:t>
      </w:r>
      <w:r>
        <w:rPr>
          <w:sz w:val="28"/>
          <w:szCs w:val="28"/>
        </w:rPr>
        <w:t>Бугульминского</w:t>
      </w:r>
      <w:r>
        <w:rPr>
          <w:sz w:val="28"/>
          <w:szCs w:val="28"/>
        </w:rPr>
        <w:t xml:space="preserve"> муниципального района Республики Татарстан (л.д.18-26), копией баланса государственного (муниципального) учреждения на 1 января 2021 года (л.д.27-30),</w:t>
      </w:r>
      <w:r w:rsidRPr="004743B3">
        <w:rPr>
          <w:sz w:val="28"/>
          <w:szCs w:val="28"/>
        </w:rPr>
        <w:t xml:space="preserve"> </w:t>
      </w:r>
      <w:r>
        <w:rPr>
          <w:sz w:val="28"/>
          <w:szCs w:val="28"/>
        </w:rPr>
        <w:t>копией баланса государственного (муниципального) учреждения на 1 января 2022 года (л.д.31-34), актом выездной проверки муниципального бюджетного учреждения культуры «</w:t>
      </w:r>
      <w:r>
        <w:rPr>
          <w:sz w:val="28"/>
          <w:szCs w:val="28"/>
        </w:rPr>
        <w:t>Межпоселенческая</w:t>
      </w:r>
      <w:r>
        <w:rPr>
          <w:sz w:val="28"/>
          <w:szCs w:val="28"/>
        </w:rPr>
        <w:t xml:space="preserve"> центральная библиотека» </w:t>
      </w:r>
      <w:r>
        <w:rPr>
          <w:sz w:val="28"/>
          <w:szCs w:val="28"/>
        </w:rPr>
        <w:t>Бугульминского</w:t>
      </w:r>
      <w:r>
        <w:rPr>
          <w:sz w:val="28"/>
          <w:szCs w:val="28"/>
        </w:rPr>
        <w:t xml:space="preserve"> муниципального района Республики Татарстан от</w:t>
      </w:r>
      <w:r>
        <w:rPr>
          <w:sz w:val="28"/>
          <w:szCs w:val="28"/>
        </w:rPr>
        <w:t xml:space="preserve"> 10 июня 2022 года (л.д.39-47), копией договора о бухгалтерском обслуживании от 9 января 2017 года и другими материалами дела.</w:t>
      </w:r>
    </w:p>
    <w:p w:rsidR="007F4D19" w:rsidP="005278F3">
      <w:pPr>
        <w:autoSpaceDE w:val="0"/>
        <w:autoSpaceDN w:val="0"/>
        <w:adjustRightInd w:val="0"/>
        <w:jc w:val="both"/>
        <w:rPr>
          <w:sz w:val="28"/>
          <w:szCs w:val="28"/>
        </w:rPr>
      </w:pPr>
      <w:r>
        <w:rPr>
          <w:sz w:val="28"/>
          <w:szCs w:val="28"/>
        </w:rPr>
        <w:t xml:space="preserve">         При назначении наказания мировой судья учитывает характер совершенного административного правонарушения, личность виновной, ее имущественное положение, все обстоятельства дела.</w:t>
      </w:r>
    </w:p>
    <w:p w:rsidR="007F4D19" w:rsidP="005278F3">
      <w:pPr>
        <w:ind w:right="-1" w:firstLine="540"/>
        <w:jc w:val="both"/>
        <w:rPr>
          <w:sz w:val="28"/>
          <w:szCs w:val="28"/>
        </w:rPr>
      </w:pPr>
      <w:r w:rsidRPr="003429F8">
        <w:rPr>
          <w:sz w:val="28"/>
          <w:szCs w:val="28"/>
        </w:rPr>
        <w:t xml:space="preserve">  </w:t>
      </w:r>
      <w:r>
        <w:rPr>
          <w:sz w:val="28"/>
          <w:szCs w:val="28"/>
        </w:rPr>
        <w:t xml:space="preserve">В </w:t>
      </w:r>
      <w:r w:rsidRPr="00DD1C37">
        <w:rPr>
          <w:sz w:val="28"/>
          <w:szCs w:val="28"/>
        </w:rPr>
        <w:t>качестве обстоятельств, смягчающих административную ответственность, мировой судья учитывает признание</w:t>
      </w:r>
      <w:r>
        <w:rPr>
          <w:sz w:val="28"/>
          <w:szCs w:val="28"/>
        </w:rPr>
        <w:t xml:space="preserve"> </w:t>
      </w:r>
      <w:r>
        <w:rPr>
          <w:sz w:val="28"/>
          <w:szCs w:val="28"/>
        </w:rPr>
        <w:t>Сагадеевой</w:t>
      </w:r>
      <w:r>
        <w:rPr>
          <w:sz w:val="28"/>
          <w:szCs w:val="28"/>
        </w:rPr>
        <w:t xml:space="preserve"> З.Р. с</w:t>
      </w:r>
      <w:r w:rsidRPr="00DD1C37">
        <w:rPr>
          <w:sz w:val="28"/>
          <w:szCs w:val="28"/>
        </w:rPr>
        <w:t>воей вины, раскаяние в содеянном</w:t>
      </w:r>
      <w:r>
        <w:rPr>
          <w:sz w:val="28"/>
          <w:szCs w:val="28"/>
        </w:rPr>
        <w:t>, наличие на ее иждивении одного несовершеннолетнего ребенка, а также тот факт, что к административной ответственности привлекается впервые</w:t>
      </w:r>
      <w:r w:rsidRPr="00DD1C37">
        <w:rPr>
          <w:sz w:val="28"/>
          <w:szCs w:val="28"/>
        </w:rPr>
        <w:t>.</w:t>
      </w:r>
    </w:p>
    <w:p w:rsidR="007F4D19" w:rsidRPr="00DD1C37" w:rsidP="005278F3">
      <w:pPr>
        <w:ind w:right="-1" w:firstLine="540"/>
        <w:jc w:val="both"/>
        <w:rPr>
          <w:sz w:val="28"/>
          <w:szCs w:val="28"/>
        </w:rPr>
      </w:pPr>
      <w:r>
        <w:rPr>
          <w:sz w:val="28"/>
          <w:szCs w:val="28"/>
        </w:rPr>
        <w:t xml:space="preserve">Обстоятельств, отягчающих наказание </w:t>
      </w:r>
      <w:r>
        <w:rPr>
          <w:sz w:val="28"/>
          <w:szCs w:val="28"/>
        </w:rPr>
        <w:t>Сагадеевой</w:t>
      </w:r>
      <w:r>
        <w:rPr>
          <w:sz w:val="28"/>
          <w:szCs w:val="28"/>
        </w:rPr>
        <w:t xml:space="preserve"> З.Р., судом не установлено.</w:t>
      </w:r>
    </w:p>
    <w:p w:rsidR="007F4D19" w:rsidP="005278F3">
      <w:pPr>
        <w:autoSpaceDE w:val="0"/>
        <w:autoSpaceDN w:val="0"/>
        <w:adjustRightInd w:val="0"/>
        <w:jc w:val="both"/>
        <w:rPr>
          <w:sz w:val="28"/>
          <w:szCs w:val="28"/>
        </w:rPr>
      </w:pPr>
      <w:r>
        <w:rPr>
          <w:sz w:val="28"/>
          <w:szCs w:val="28"/>
        </w:rPr>
        <w:t xml:space="preserve">           С учётом характера совершенного правонарушения, имущественного положения привлекаемого лица, мировой судья считает необходимым назначить </w:t>
      </w:r>
      <w:r>
        <w:rPr>
          <w:sz w:val="28"/>
          <w:szCs w:val="28"/>
        </w:rPr>
        <w:t>Сагадеевой</w:t>
      </w:r>
      <w:r>
        <w:rPr>
          <w:sz w:val="28"/>
          <w:szCs w:val="28"/>
        </w:rPr>
        <w:t xml:space="preserve"> З.Р. наказание в виде предупреждения.</w:t>
      </w:r>
    </w:p>
    <w:p w:rsidR="007F4D19" w:rsidP="005278F3">
      <w:pPr>
        <w:ind w:firstLine="709"/>
        <w:jc w:val="both"/>
        <w:rPr>
          <w:sz w:val="28"/>
          <w:szCs w:val="28"/>
        </w:rPr>
      </w:pPr>
      <w:r>
        <w:rPr>
          <w:sz w:val="28"/>
          <w:szCs w:val="28"/>
        </w:rPr>
        <w:t xml:space="preserve">На основании </w:t>
      </w:r>
      <w:r>
        <w:rPr>
          <w:sz w:val="28"/>
          <w:szCs w:val="28"/>
        </w:rPr>
        <w:t>вышеизложенного</w:t>
      </w:r>
      <w:r>
        <w:rPr>
          <w:sz w:val="28"/>
          <w:szCs w:val="28"/>
        </w:rPr>
        <w:t xml:space="preserve"> и руководствуясь статьями 29.9 и 29.10 КоАП РФ, мировой судья</w:t>
      </w:r>
    </w:p>
    <w:p w:rsidR="007F4D19" w:rsidP="005278F3">
      <w:pPr>
        <w:ind w:firstLine="709"/>
        <w:jc w:val="both"/>
        <w:rPr>
          <w:sz w:val="28"/>
          <w:szCs w:val="28"/>
        </w:rPr>
      </w:pPr>
    </w:p>
    <w:p w:rsidR="007F4D19" w:rsidP="005278F3">
      <w:pPr>
        <w:ind w:firstLine="709"/>
        <w:jc w:val="center"/>
        <w:rPr>
          <w:bCs/>
          <w:sz w:val="28"/>
          <w:szCs w:val="28"/>
        </w:rPr>
      </w:pPr>
      <w:r>
        <w:rPr>
          <w:bCs/>
          <w:sz w:val="28"/>
          <w:szCs w:val="28"/>
        </w:rPr>
        <w:t>П</w:t>
      </w:r>
      <w:r>
        <w:rPr>
          <w:bCs/>
          <w:sz w:val="28"/>
          <w:szCs w:val="28"/>
        </w:rPr>
        <w:t xml:space="preserve"> О С Т А Н О В И Л :</w:t>
      </w:r>
    </w:p>
    <w:p w:rsidR="007F4D19" w:rsidP="005278F3">
      <w:pPr>
        <w:ind w:firstLine="709"/>
        <w:jc w:val="center"/>
        <w:rPr>
          <w:bCs/>
          <w:sz w:val="28"/>
          <w:szCs w:val="28"/>
        </w:rPr>
      </w:pPr>
    </w:p>
    <w:p w:rsidR="007F4D19" w:rsidP="005278F3">
      <w:pPr>
        <w:pStyle w:val="BodyTextIndent2"/>
        <w:rPr>
          <w:sz w:val="28"/>
          <w:szCs w:val="28"/>
        </w:rPr>
      </w:pPr>
      <w:r>
        <w:rPr>
          <w:sz w:val="28"/>
          <w:szCs w:val="28"/>
        </w:rPr>
        <w:t xml:space="preserve">признать </w:t>
      </w:r>
      <w:r>
        <w:rPr>
          <w:sz w:val="28"/>
          <w:szCs w:val="28"/>
        </w:rPr>
        <w:t>Сагадееву</w:t>
      </w:r>
      <w:r>
        <w:rPr>
          <w:sz w:val="28"/>
          <w:szCs w:val="28"/>
        </w:rPr>
        <w:t xml:space="preserve"> </w:t>
      </w:r>
      <w:r w:rsidR="002D6ABD">
        <w:rPr>
          <w:sz w:val="28"/>
          <w:szCs w:val="28"/>
        </w:rPr>
        <w:t>З.Р.</w:t>
      </w:r>
      <w:r>
        <w:rPr>
          <w:sz w:val="28"/>
          <w:szCs w:val="28"/>
        </w:rPr>
        <w:t xml:space="preserve"> виновной в совершении административного правонарушения, предусмотренного частью 2 статьи 15.16.6 Кодекса Российской Федерации об административных правонарушениях, и назначить наказание в виде предупреждения.</w:t>
      </w:r>
    </w:p>
    <w:p w:rsidR="007F4D19" w:rsidP="005278F3">
      <w:pPr>
        <w:pStyle w:val="BodyTextIndent"/>
        <w:spacing w:after="0"/>
        <w:ind w:left="0" w:firstLine="709"/>
        <w:jc w:val="both"/>
        <w:rPr>
          <w:sz w:val="28"/>
          <w:szCs w:val="28"/>
        </w:rPr>
      </w:pPr>
      <w:r>
        <w:rPr>
          <w:sz w:val="28"/>
          <w:szCs w:val="28"/>
        </w:rPr>
        <w:t xml:space="preserve">Постановление может быть обжаловано в течение 10 суток со дня вручения или получения копии постановления в </w:t>
      </w:r>
      <w:r>
        <w:rPr>
          <w:sz w:val="28"/>
          <w:szCs w:val="28"/>
        </w:rPr>
        <w:t>Бугульминский</w:t>
      </w:r>
      <w:r>
        <w:rPr>
          <w:sz w:val="28"/>
          <w:szCs w:val="28"/>
        </w:rPr>
        <w:t xml:space="preserve"> городской суд Республики Татарстан через мирового судью вынесшего постановление.</w:t>
      </w:r>
    </w:p>
    <w:p w:rsidR="007F4D19" w:rsidP="005278F3">
      <w:pPr>
        <w:ind w:left="-567" w:right="327" w:firstLine="567"/>
        <w:jc w:val="both"/>
        <w:rPr>
          <w:sz w:val="28"/>
          <w:szCs w:val="28"/>
        </w:rPr>
      </w:pPr>
      <w:r>
        <w:rPr>
          <w:sz w:val="28"/>
          <w:szCs w:val="28"/>
        </w:rPr>
        <w:t xml:space="preserve">Мировой судья                 подпись                        </w:t>
      </w:r>
    </w:p>
    <w:p w:rsidR="007F4D19" w:rsidP="005278F3">
      <w:pPr>
        <w:ind w:right="327"/>
        <w:jc w:val="both"/>
        <w:rPr>
          <w:sz w:val="28"/>
          <w:szCs w:val="28"/>
        </w:rPr>
      </w:pPr>
      <w:r>
        <w:rPr>
          <w:sz w:val="28"/>
          <w:szCs w:val="28"/>
        </w:rPr>
        <w:t>Копия верна:</w:t>
      </w:r>
    </w:p>
    <w:p w:rsidR="007F4D19" w:rsidP="005278F3">
      <w:pPr>
        <w:ind w:left="-567" w:right="327"/>
        <w:jc w:val="both"/>
        <w:rPr>
          <w:sz w:val="28"/>
          <w:szCs w:val="28"/>
        </w:rPr>
      </w:pPr>
      <w:r>
        <w:rPr>
          <w:sz w:val="28"/>
          <w:szCs w:val="28"/>
        </w:rPr>
        <w:tab/>
        <w:t xml:space="preserve">Мировой судья                                                                          </w:t>
      </w:r>
      <w:r>
        <w:rPr>
          <w:sz w:val="28"/>
          <w:szCs w:val="28"/>
        </w:rPr>
        <w:t>Асфандиярова</w:t>
      </w:r>
      <w:r>
        <w:rPr>
          <w:sz w:val="28"/>
          <w:szCs w:val="28"/>
        </w:rPr>
        <w:t xml:space="preserve"> Л.З.</w:t>
      </w:r>
    </w:p>
    <w:p w:rsidR="007F4D19" w:rsidP="005278F3">
      <w:pPr>
        <w:ind w:left="-567" w:right="327"/>
        <w:jc w:val="both"/>
        <w:rPr>
          <w:sz w:val="28"/>
          <w:szCs w:val="28"/>
        </w:rPr>
      </w:pPr>
      <w:r>
        <w:rPr>
          <w:sz w:val="28"/>
          <w:szCs w:val="28"/>
        </w:rPr>
        <w:tab/>
        <w:t>Постановление вступило в законную силу:</w:t>
      </w:r>
    </w:p>
    <w:p w:rsidR="007F4D19" w:rsidP="005278F3">
      <w:pPr>
        <w:ind w:left="-567" w:right="327"/>
        <w:jc w:val="both"/>
        <w:rPr>
          <w:sz w:val="28"/>
          <w:szCs w:val="28"/>
        </w:rPr>
      </w:pPr>
      <w:r>
        <w:rPr>
          <w:sz w:val="28"/>
          <w:szCs w:val="28"/>
        </w:rPr>
        <w:tab/>
        <w:t xml:space="preserve">Мировой судья                                                                          </w:t>
      </w:r>
      <w:r>
        <w:rPr>
          <w:sz w:val="28"/>
          <w:szCs w:val="28"/>
        </w:rPr>
        <w:t>Асфандиярова</w:t>
      </w:r>
      <w:r>
        <w:rPr>
          <w:sz w:val="28"/>
          <w:szCs w:val="28"/>
        </w:rPr>
        <w:t xml:space="preserve"> Л.З.</w:t>
      </w:r>
    </w:p>
    <w:sectPr w:rsidSect="00556FE5">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8E"/>
    <w:rsid w:val="00037404"/>
    <w:rsid w:val="00045579"/>
    <w:rsid w:val="000A3472"/>
    <w:rsid w:val="00104D17"/>
    <w:rsid w:val="0018462A"/>
    <w:rsid w:val="001A13BD"/>
    <w:rsid w:val="001A69A9"/>
    <w:rsid w:val="001D12A7"/>
    <w:rsid w:val="00202E92"/>
    <w:rsid w:val="00205D9B"/>
    <w:rsid w:val="00223FA7"/>
    <w:rsid w:val="0022743D"/>
    <w:rsid w:val="00236547"/>
    <w:rsid w:val="0024412E"/>
    <w:rsid w:val="00247F28"/>
    <w:rsid w:val="0028188E"/>
    <w:rsid w:val="0028421C"/>
    <w:rsid w:val="00291BE8"/>
    <w:rsid w:val="00297749"/>
    <w:rsid w:val="002A0C0F"/>
    <w:rsid w:val="002D6ABD"/>
    <w:rsid w:val="002F3529"/>
    <w:rsid w:val="0030315D"/>
    <w:rsid w:val="00325632"/>
    <w:rsid w:val="0033423E"/>
    <w:rsid w:val="003429F8"/>
    <w:rsid w:val="003530C8"/>
    <w:rsid w:val="00357BDC"/>
    <w:rsid w:val="00367EDB"/>
    <w:rsid w:val="003A5AAA"/>
    <w:rsid w:val="003A693E"/>
    <w:rsid w:val="003D6F3F"/>
    <w:rsid w:val="004064C9"/>
    <w:rsid w:val="0046245F"/>
    <w:rsid w:val="004743B3"/>
    <w:rsid w:val="00480D25"/>
    <w:rsid w:val="00487A72"/>
    <w:rsid w:val="005278F3"/>
    <w:rsid w:val="00556FE5"/>
    <w:rsid w:val="00590221"/>
    <w:rsid w:val="005A3467"/>
    <w:rsid w:val="005A3956"/>
    <w:rsid w:val="005A780A"/>
    <w:rsid w:val="005C0049"/>
    <w:rsid w:val="005C1146"/>
    <w:rsid w:val="005C544B"/>
    <w:rsid w:val="005C6AAF"/>
    <w:rsid w:val="005E4E7A"/>
    <w:rsid w:val="005F66EF"/>
    <w:rsid w:val="00614FB7"/>
    <w:rsid w:val="00670EE8"/>
    <w:rsid w:val="006D54AD"/>
    <w:rsid w:val="006E35BC"/>
    <w:rsid w:val="00714FB4"/>
    <w:rsid w:val="00722510"/>
    <w:rsid w:val="00733DC0"/>
    <w:rsid w:val="00763998"/>
    <w:rsid w:val="00763E7B"/>
    <w:rsid w:val="0079669C"/>
    <w:rsid w:val="007B0B01"/>
    <w:rsid w:val="007B645A"/>
    <w:rsid w:val="007C119E"/>
    <w:rsid w:val="007C73B4"/>
    <w:rsid w:val="007D1E8D"/>
    <w:rsid w:val="007D30EC"/>
    <w:rsid w:val="007F22CE"/>
    <w:rsid w:val="007F4D19"/>
    <w:rsid w:val="00807C46"/>
    <w:rsid w:val="00821256"/>
    <w:rsid w:val="008257D4"/>
    <w:rsid w:val="00827ACA"/>
    <w:rsid w:val="008520F1"/>
    <w:rsid w:val="0085365A"/>
    <w:rsid w:val="00862D13"/>
    <w:rsid w:val="008B0197"/>
    <w:rsid w:val="008C0112"/>
    <w:rsid w:val="008E7906"/>
    <w:rsid w:val="008F3AA7"/>
    <w:rsid w:val="0093472B"/>
    <w:rsid w:val="00961130"/>
    <w:rsid w:val="009B781B"/>
    <w:rsid w:val="009D1511"/>
    <w:rsid w:val="009D4BE8"/>
    <w:rsid w:val="009F0D8E"/>
    <w:rsid w:val="00A04B26"/>
    <w:rsid w:val="00A12E6B"/>
    <w:rsid w:val="00A14C2D"/>
    <w:rsid w:val="00A336C9"/>
    <w:rsid w:val="00A7583D"/>
    <w:rsid w:val="00A90239"/>
    <w:rsid w:val="00A90E99"/>
    <w:rsid w:val="00A9676D"/>
    <w:rsid w:val="00AD697C"/>
    <w:rsid w:val="00AD69A9"/>
    <w:rsid w:val="00AF5A7E"/>
    <w:rsid w:val="00B35B0B"/>
    <w:rsid w:val="00B734EA"/>
    <w:rsid w:val="00B912D8"/>
    <w:rsid w:val="00BB31D3"/>
    <w:rsid w:val="00BC211E"/>
    <w:rsid w:val="00BD63E3"/>
    <w:rsid w:val="00C56F5E"/>
    <w:rsid w:val="00C6514C"/>
    <w:rsid w:val="00C80BA5"/>
    <w:rsid w:val="00C97BDC"/>
    <w:rsid w:val="00CA54BC"/>
    <w:rsid w:val="00CA5650"/>
    <w:rsid w:val="00CA7978"/>
    <w:rsid w:val="00CB2FB8"/>
    <w:rsid w:val="00CD531D"/>
    <w:rsid w:val="00CE0C79"/>
    <w:rsid w:val="00D71181"/>
    <w:rsid w:val="00DA0D6A"/>
    <w:rsid w:val="00DA68D7"/>
    <w:rsid w:val="00DB2D7F"/>
    <w:rsid w:val="00DD1C37"/>
    <w:rsid w:val="00DD5970"/>
    <w:rsid w:val="00DD60A4"/>
    <w:rsid w:val="00DE7CFA"/>
    <w:rsid w:val="00DF406E"/>
    <w:rsid w:val="00E044B2"/>
    <w:rsid w:val="00E32428"/>
    <w:rsid w:val="00E45D99"/>
    <w:rsid w:val="00E51156"/>
    <w:rsid w:val="00E84C72"/>
    <w:rsid w:val="00E9060B"/>
    <w:rsid w:val="00E96219"/>
    <w:rsid w:val="00EA42D7"/>
    <w:rsid w:val="00EB6007"/>
    <w:rsid w:val="00EB7A99"/>
    <w:rsid w:val="00EC04C7"/>
    <w:rsid w:val="00EF699F"/>
    <w:rsid w:val="00F1511A"/>
    <w:rsid w:val="00F41BC0"/>
    <w:rsid w:val="00F559DE"/>
    <w:rsid w:val="00F94F33"/>
    <w:rsid w:val="00FC0074"/>
    <w:rsid w:val="00FC600C"/>
    <w:rsid w:val="00FC7BA2"/>
    <w:rsid w:val="00FE59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D7"/>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A42D7"/>
    <w:rPr>
      <w:rFonts w:ascii="Times New Roman" w:hAnsi="Times New Roman" w:cs="Times New Roman"/>
      <w:color w:val="0000FF"/>
      <w:u w:val="single"/>
    </w:rPr>
  </w:style>
  <w:style w:type="paragraph" w:styleId="Title">
    <w:name w:val="Title"/>
    <w:basedOn w:val="Normal"/>
    <w:link w:val="a"/>
    <w:uiPriority w:val="99"/>
    <w:qFormat/>
    <w:rsid w:val="00EA42D7"/>
    <w:pPr>
      <w:jc w:val="center"/>
    </w:pPr>
    <w:rPr>
      <w:b/>
      <w:bCs/>
      <w:sz w:val="24"/>
      <w:szCs w:val="24"/>
    </w:rPr>
  </w:style>
  <w:style w:type="character" w:customStyle="1" w:styleId="a">
    <w:name w:val="Название Знак"/>
    <w:basedOn w:val="DefaultParagraphFont"/>
    <w:link w:val="Title"/>
    <w:uiPriority w:val="99"/>
    <w:locked/>
    <w:rsid w:val="00EA42D7"/>
    <w:rPr>
      <w:rFonts w:ascii="Times New Roman" w:hAnsi="Times New Roman" w:cs="Times New Roman"/>
      <w:b/>
      <w:bCs/>
      <w:sz w:val="24"/>
      <w:szCs w:val="24"/>
      <w:lang w:eastAsia="ru-RU"/>
    </w:rPr>
  </w:style>
  <w:style w:type="paragraph" w:styleId="BodyTextIndent">
    <w:name w:val="Body Text Indent"/>
    <w:basedOn w:val="Normal"/>
    <w:link w:val="a0"/>
    <w:uiPriority w:val="99"/>
    <w:semiHidden/>
    <w:rsid w:val="00EA42D7"/>
    <w:pPr>
      <w:spacing w:after="120"/>
      <w:ind w:left="283"/>
    </w:pPr>
  </w:style>
  <w:style w:type="character" w:customStyle="1" w:styleId="a0">
    <w:name w:val="Основной текст с отступом Знак"/>
    <w:basedOn w:val="DefaultParagraphFont"/>
    <w:link w:val="BodyTextIndent"/>
    <w:uiPriority w:val="99"/>
    <w:semiHidden/>
    <w:locked/>
    <w:rsid w:val="00EA42D7"/>
    <w:rPr>
      <w:rFonts w:ascii="Times New Roman" w:hAnsi="Times New Roman" w:cs="Times New Roman"/>
      <w:sz w:val="20"/>
      <w:szCs w:val="20"/>
      <w:lang w:eastAsia="ru-RU"/>
    </w:rPr>
  </w:style>
  <w:style w:type="paragraph" w:styleId="BodyTextIndent2">
    <w:name w:val="Body Text Indent 2"/>
    <w:basedOn w:val="Normal"/>
    <w:link w:val="2"/>
    <w:uiPriority w:val="99"/>
    <w:semiHidden/>
    <w:rsid w:val="00EA42D7"/>
    <w:pPr>
      <w:ind w:firstLine="709"/>
      <w:jc w:val="both"/>
    </w:pPr>
    <w:rPr>
      <w:sz w:val="24"/>
      <w:szCs w:val="24"/>
    </w:rPr>
  </w:style>
  <w:style w:type="character" w:customStyle="1" w:styleId="2">
    <w:name w:val="Основной текст с отступом 2 Знак"/>
    <w:basedOn w:val="DefaultParagraphFont"/>
    <w:link w:val="BodyTextIndent2"/>
    <w:uiPriority w:val="99"/>
    <w:semiHidden/>
    <w:locked/>
    <w:rsid w:val="00EA42D7"/>
    <w:rPr>
      <w:rFonts w:ascii="Times New Roman" w:hAnsi="Times New Roman" w:cs="Times New Roman"/>
      <w:sz w:val="24"/>
      <w:szCs w:val="24"/>
      <w:lang w:eastAsia="ru-RU"/>
    </w:rPr>
  </w:style>
  <w:style w:type="character" w:customStyle="1" w:styleId="label">
    <w:name w:val="label"/>
    <w:basedOn w:val="DefaultParagraphFont"/>
    <w:uiPriority w:val="99"/>
    <w:rsid w:val="00EA42D7"/>
    <w:rPr>
      <w:rFonts w:cs="Times New Roman"/>
    </w:rPr>
  </w:style>
  <w:style w:type="character" w:customStyle="1" w:styleId="20">
    <w:name w:val="Основной текст (2)"/>
    <w:basedOn w:val="DefaultParagraphFont"/>
    <w:uiPriority w:val="99"/>
    <w:rsid w:val="00EA42D7"/>
    <w:rPr>
      <w:rFonts w:cs="Times New Roman"/>
      <w:color w:val="000000"/>
      <w:spacing w:val="0"/>
      <w:w w:val="100"/>
      <w:position w:val="0"/>
      <w:u w:val="single"/>
      <w:shd w:val="clear" w:color="auto" w:fill="FFFFFF"/>
      <w:lang w:val="ru-RU" w:eastAsia="ru-RU"/>
    </w:rPr>
  </w:style>
  <w:style w:type="character" w:customStyle="1" w:styleId="21">
    <w:name w:val="Основной текст (2) + Полужирный"/>
    <w:basedOn w:val="DefaultParagraphFont"/>
    <w:uiPriority w:val="99"/>
    <w:rsid w:val="00EA42D7"/>
    <w:rPr>
      <w:rFonts w:ascii="Times New Roman" w:hAnsi="Times New Roman" w:cs="Times New Roman"/>
      <w:b/>
      <w:bCs/>
      <w:color w:val="000000"/>
      <w:spacing w:val="0"/>
      <w:w w:val="100"/>
      <w:position w:val="0"/>
      <w:sz w:val="20"/>
      <w:szCs w:val="20"/>
      <w:u w:val="single"/>
      <w:lang w:val="ru-RU" w:eastAsia="ru-RU"/>
    </w:rPr>
  </w:style>
  <w:style w:type="paragraph" w:styleId="BalloonText">
    <w:name w:val="Balloon Text"/>
    <w:basedOn w:val="Normal"/>
    <w:link w:val="a1"/>
    <w:uiPriority w:val="99"/>
    <w:semiHidden/>
    <w:rsid w:val="00556FE5"/>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556FE5"/>
    <w:rPr>
      <w:rFonts w:ascii="Segoe UI" w:hAnsi="Segoe UI" w:cs="Segoe UI"/>
      <w:sz w:val="18"/>
      <w:szCs w:val="18"/>
      <w:lang w:eastAsia="ru-RU"/>
    </w:rPr>
  </w:style>
  <w:style w:type="paragraph" w:customStyle="1" w:styleId="210">
    <w:name w:val="Основной текст (2)1"/>
    <w:basedOn w:val="Normal"/>
    <w:link w:val="22"/>
    <w:uiPriority w:val="99"/>
    <w:rsid w:val="001A69A9"/>
    <w:pPr>
      <w:widowControl w:val="0"/>
      <w:shd w:val="clear" w:color="auto" w:fill="FFFFFF"/>
      <w:spacing w:line="202" w:lineRule="exact"/>
      <w:jc w:val="both"/>
    </w:pPr>
    <w:rPr>
      <w:rFonts w:ascii="Calibri" w:eastAsia="Calibri" w:hAnsi="Calibri"/>
      <w:sz w:val="22"/>
      <w:lang w:eastAsia="en-US"/>
    </w:rPr>
  </w:style>
  <w:style w:type="character" w:customStyle="1" w:styleId="22">
    <w:name w:val="Основной текст (2)_"/>
    <w:link w:val="210"/>
    <w:uiPriority w:val="99"/>
    <w:locked/>
    <w:rsid w:val="001A69A9"/>
    <w:rPr>
      <w:rFonts w:ascii="Calibri" w:hAnsi="Calibri"/>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93E10A25DF626D8F41E30362AB4345CA4A5D410E0CEAEA804622434DCE4C89468B72F508A86154B8F0C4B9AE6AD3504932A7ECCB09DV5N5O" TargetMode="External" /><Relationship Id="rId5" Type="http://schemas.openxmlformats.org/officeDocument/2006/relationships/hyperlink" Target="consultantplus://offline/ref=3CC35205EB0C8F78B08ADA26FF90576859E52A11B043CE3E825ED54B890CD36449C80816C89E1183DC538C43BEC3DE11C73E94D88BE8208CF8s0I" TargetMode="External" /><Relationship Id="rId6" Type="http://schemas.openxmlformats.org/officeDocument/2006/relationships/hyperlink" Target="consultantplus://offline/ref=393E10A25DF626D8F41E30362AB4345CA4A5D410E0CEAEA804622434DCE4C89468B72F508E801045DA565B9EAFF83D1A963160CBAE9D5405V0N7O" TargetMode="External" /><Relationship Id="rId7" Type="http://schemas.openxmlformats.org/officeDocument/2006/relationships/hyperlink" Target="consultantplus://offline/ref=92B5697670B4C672C95EA7CEE0783E7DABB071D085A722C47A1E4F8AD3B31BBF2A6285C2DCBFDDC3F63486A4B7F66AF0F5B84DE9E34EKAu1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